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2157C" w:rsidRDefault="00E74D6C">
      <w:pPr>
        <w:rPr>
          <w:rFonts w:ascii="Helvetica" w:hAnsi="Helvetica"/>
          <w:b/>
          <w:sz w:val="22"/>
        </w:rPr>
      </w:pPr>
      <w:r>
        <w:rPr>
          <w:rFonts w:ascii="Helvetica" w:hAnsi="Helvetica"/>
          <w:b/>
          <w:sz w:val="22"/>
        </w:rPr>
        <w:t>SUPPLEMENTARY REQUIREMENTS:</w:t>
      </w:r>
    </w:p>
    <w:p w:rsidR="00EA3CCD" w:rsidRDefault="00B93033">
      <w:pPr>
        <w:rPr>
          <w:rFonts w:ascii="Helvetica" w:hAnsi="Helvetica"/>
          <w:b/>
          <w:sz w:val="22"/>
        </w:rPr>
      </w:pPr>
      <w:r>
        <w:rPr>
          <w:rFonts w:ascii="Helvetica" w:hAnsi="Helvetica"/>
          <w:b/>
          <w:sz w:val="22"/>
        </w:rPr>
        <w:t xml:space="preserve">Additional </w:t>
      </w:r>
      <w:r w:rsidR="00841134">
        <w:rPr>
          <w:rFonts w:ascii="Helvetica" w:hAnsi="Helvetica"/>
          <w:b/>
          <w:sz w:val="22"/>
        </w:rPr>
        <w:t>Customer</w:t>
      </w:r>
      <w:r>
        <w:rPr>
          <w:rFonts w:ascii="Helvetica" w:hAnsi="Helvetica"/>
          <w:b/>
          <w:sz w:val="22"/>
        </w:rPr>
        <w:t xml:space="preserve"> </w:t>
      </w:r>
      <w:r w:rsidR="002077A7">
        <w:rPr>
          <w:rFonts w:ascii="Helvetica" w:hAnsi="Helvetica"/>
          <w:b/>
          <w:sz w:val="22"/>
        </w:rPr>
        <w:t xml:space="preserve">clauses </w:t>
      </w:r>
      <w:r>
        <w:rPr>
          <w:rFonts w:ascii="Helvetica" w:hAnsi="Helvetica"/>
          <w:b/>
          <w:sz w:val="22"/>
        </w:rPr>
        <w:t>terms</w:t>
      </w:r>
      <w:r w:rsidR="002077A7">
        <w:rPr>
          <w:rFonts w:ascii="Helvetica" w:hAnsi="Helvetica"/>
          <w:b/>
          <w:sz w:val="22"/>
        </w:rPr>
        <w:t xml:space="preserve"> and requirements</w:t>
      </w:r>
    </w:p>
    <w:p w:rsidR="00F2199C" w:rsidRDefault="00F2199C">
      <w:pPr>
        <w:rPr>
          <w:rFonts w:ascii="Helvetica" w:hAnsi="Helvetica"/>
          <w:b/>
          <w:sz w:val="22"/>
        </w:rPr>
      </w:pPr>
    </w:p>
    <w:tbl>
      <w:tblPr>
        <w:tblStyle w:val="4"/>
        <w:tblW w:w="105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590"/>
      </w:tblGrid>
      <w:tr w:rsidR="00F2199C" w:rsidTr="000B530C">
        <w:tc>
          <w:tcPr>
            <w:tcW w:w="10590" w:type="dxa"/>
          </w:tcPr>
          <w:p w:rsidR="00831F4B" w:rsidRDefault="00831F4B" w:rsidP="00553632">
            <w:pPr>
              <w:tabs>
                <w:tab w:val="left" w:pos="567"/>
              </w:tabs>
              <w:ind w:left="567" w:hanging="567"/>
              <w:jc w:val="both"/>
              <w:rPr>
                <w:b/>
                <w:sz w:val="22"/>
              </w:rPr>
            </w:pPr>
            <w:r>
              <w:rPr>
                <w:b/>
                <w:sz w:val="22"/>
              </w:rPr>
              <w:t>Supplemental to Clause 1:</w:t>
            </w:r>
          </w:p>
          <w:p w:rsidR="001F231B" w:rsidRPr="001F231B" w:rsidRDefault="001F231B" w:rsidP="00553632">
            <w:pPr>
              <w:tabs>
                <w:tab w:val="left" w:pos="567"/>
              </w:tabs>
              <w:ind w:left="567" w:hanging="567"/>
              <w:jc w:val="both"/>
              <w:rPr>
                <w:b/>
                <w:sz w:val="22"/>
              </w:rPr>
            </w:pPr>
            <w:r w:rsidRPr="001F231B">
              <w:rPr>
                <w:b/>
                <w:sz w:val="22"/>
              </w:rPr>
              <w:t>Commodity Software Licensing Requirements</w:t>
            </w:r>
          </w:p>
          <w:p w:rsidR="00F2199C" w:rsidRDefault="00F2199C" w:rsidP="00553632">
            <w:pPr>
              <w:tabs>
                <w:tab w:val="left" w:pos="567"/>
              </w:tabs>
              <w:ind w:left="567" w:hanging="567"/>
              <w:jc w:val="both"/>
              <w:rPr>
                <w:sz w:val="22"/>
              </w:rPr>
            </w:pPr>
            <w:r>
              <w:rPr>
                <w:sz w:val="22"/>
              </w:rPr>
              <w:t>1</w:t>
            </w:r>
            <w:r w:rsidR="00F55981">
              <w:rPr>
                <w:sz w:val="22"/>
              </w:rPr>
              <w:tab/>
            </w:r>
            <w:r w:rsidR="005A3474">
              <w:rPr>
                <w:sz w:val="22"/>
              </w:rPr>
              <w:t>T</w:t>
            </w:r>
            <w:r>
              <w:rPr>
                <w:sz w:val="22"/>
              </w:rPr>
              <w:t xml:space="preserve">he Supplier shall ensure that the software licences meet and conform with the following requirements: </w:t>
            </w:r>
          </w:p>
          <w:p w:rsidR="00F2199C" w:rsidRDefault="00F2199C" w:rsidP="00553632">
            <w:pPr>
              <w:tabs>
                <w:tab w:val="left" w:pos="567"/>
              </w:tabs>
              <w:ind w:left="567" w:hanging="567"/>
              <w:jc w:val="both"/>
              <w:rPr>
                <w:sz w:val="22"/>
              </w:rPr>
            </w:pPr>
            <w:r>
              <w:rPr>
                <w:sz w:val="22"/>
              </w:rPr>
              <w:t>1.1</w:t>
            </w:r>
            <w:r w:rsidR="00553632">
              <w:rPr>
                <w:sz w:val="22"/>
              </w:rPr>
              <w:tab/>
              <w:t>T</w:t>
            </w:r>
            <w:r>
              <w:rPr>
                <w:sz w:val="22"/>
              </w:rPr>
              <w:t xml:space="preserve">he Customer shall be entitled, free of charge, to sub licence the software to any contractor and/or </w:t>
            </w:r>
            <w:r w:rsidR="00553632">
              <w:rPr>
                <w:sz w:val="22"/>
              </w:rPr>
              <w:t>s</w:t>
            </w:r>
            <w:r>
              <w:rPr>
                <w:sz w:val="22"/>
              </w:rPr>
              <w:t>ubcontractor of the Customer who is working towards and/or is providing services to the Customer.</w:t>
            </w:r>
          </w:p>
          <w:p w:rsidR="00F2199C" w:rsidRDefault="00F2199C" w:rsidP="00553632">
            <w:pPr>
              <w:tabs>
                <w:tab w:val="left" w:pos="567"/>
              </w:tabs>
              <w:ind w:left="567" w:hanging="567"/>
              <w:jc w:val="both"/>
              <w:rPr>
                <w:sz w:val="22"/>
              </w:rPr>
            </w:pPr>
            <w:r>
              <w:rPr>
                <w:sz w:val="22"/>
              </w:rPr>
              <w:t>1.2</w:t>
            </w:r>
            <w:r w:rsidR="00553632">
              <w:rPr>
                <w:sz w:val="22"/>
              </w:rPr>
              <w:tab/>
            </w:r>
            <w:r>
              <w:rPr>
                <w:sz w:val="22"/>
              </w:rPr>
              <w:t xml:space="preserve">The Customer’s role as national information and technology partner to the NHS and social care bodies involves the Customer buying services for or on behalf of the NHS and social care entities. Nothing in the licences for any of the software shall have the effect of restricting the Customer from discharging its role as the national information and technology partner for the health and care system, which includes the ability of the Customer to offer software and services to the NHS and social care entities. Specifically, any software licensing clause prohibiting ‘white labelling’, ‘provision of outsourcing services’ or similar, shall not be interpreted as prohibiting the Customer’s services. </w:t>
            </w:r>
          </w:p>
          <w:p w:rsidR="00F2199C" w:rsidRDefault="00F2199C" w:rsidP="00553632">
            <w:pPr>
              <w:tabs>
                <w:tab w:val="left" w:pos="567"/>
              </w:tabs>
              <w:ind w:left="567" w:hanging="567"/>
              <w:jc w:val="both"/>
              <w:rPr>
                <w:sz w:val="22"/>
              </w:rPr>
            </w:pPr>
            <w:r>
              <w:rPr>
                <w:sz w:val="22"/>
              </w:rPr>
              <w:t>1.3</w:t>
            </w:r>
            <w:r w:rsidR="00553632">
              <w:rPr>
                <w:sz w:val="22"/>
              </w:rPr>
              <w:tab/>
            </w:r>
            <w:r>
              <w:rPr>
                <w:sz w:val="22"/>
              </w:rPr>
              <w:t>The Customer shall be entitled to deploy the software at any location from which the Customer and/or any contractor and/or Subcontractor of the Customer is undertaking services pursuant to which the software is being licenced.</w:t>
            </w:r>
          </w:p>
          <w:p w:rsidR="00F2199C" w:rsidRDefault="00F2199C" w:rsidP="00553632">
            <w:pPr>
              <w:tabs>
                <w:tab w:val="left" w:pos="567"/>
              </w:tabs>
              <w:ind w:left="567" w:hanging="567"/>
              <w:jc w:val="both"/>
              <w:rPr>
                <w:sz w:val="22"/>
              </w:rPr>
            </w:pPr>
            <w:r>
              <w:rPr>
                <w:sz w:val="22"/>
              </w:rPr>
              <w:t>1.4</w:t>
            </w:r>
            <w:r w:rsidR="00553632">
              <w:rPr>
                <w:sz w:val="22"/>
              </w:rPr>
              <w:tab/>
            </w:r>
            <w:r>
              <w:rPr>
                <w:sz w:val="22"/>
              </w:rPr>
              <w:t xml:space="preserve">Any software licenced to the Customer on a named user basis shall permit the transfer from one user to another user, free of charge provided that the Supplier is notified of the same (including without limitation to a named user who is a contractor and/or Subcontractor of the Customer). </w:t>
            </w:r>
          </w:p>
          <w:p w:rsidR="00F2199C" w:rsidRDefault="00F2199C" w:rsidP="00553632">
            <w:pPr>
              <w:tabs>
                <w:tab w:val="left" w:pos="567"/>
              </w:tabs>
              <w:ind w:left="567" w:hanging="567"/>
              <w:jc w:val="both"/>
              <w:rPr>
                <w:sz w:val="22"/>
              </w:rPr>
            </w:pPr>
            <w:r>
              <w:rPr>
                <w:sz w:val="22"/>
              </w:rPr>
              <w:t>1.5</w:t>
            </w:r>
            <w:r w:rsidR="00553632">
              <w:rPr>
                <w:sz w:val="22"/>
              </w:rPr>
              <w:tab/>
            </w:r>
            <w:r>
              <w:rPr>
                <w:sz w:val="22"/>
              </w:rPr>
              <w:t>The Supplier shall ensure that the Customer shall be entitled to assign or novate all or any of the software licences free of charge to any other central government entity, by giving the licensor prior written notice.</w:t>
            </w:r>
          </w:p>
          <w:p w:rsidR="00F2199C" w:rsidRDefault="00F2199C" w:rsidP="00553632">
            <w:pPr>
              <w:tabs>
                <w:tab w:val="left" w:pos="567"/>
              </w:tabs>
              <w:ind w:left="567" w:hanging="567"/>
              <w:jc w:val="both"/>
              <w:rPr>
                <w:sz w:val="22"/>
              </w:rPr>
            </w:pPr>
            <w:r>
              <w:rPr>
                <w:sz w:val="22"/>
              </w:rPr>
              <w:t>1.6</w:t>
            </w:r>
            <w:r w:rsidR="00553632">
              <w:rPr>
                <w:sz w:val="22"/>
              </w:rPr>
              <w:tab/>
            </w:r>
            <w:r>
              <w:rPr>
                <w:sz w:val="22"/>
              </w:rPr>
              <w:t xml:space="preserve">The Supplier shall notify the Customer in advance if any software or service permits the Supplier or any </w:t>
            </w:r>
            <w:proofErr w:type="gramStart"/>
            <w:r w:rsidR="00C603F2">
              <w:rPr>
                <w:sz w:val="22"/>
              </w:rPr>
              <w:t>Third Party</w:t>
            </w:r>
            <w:proofErr w:type="gramEnd"/>
            <w:r>
              <w:rPr>
                <w:sz w:val="22"/>
              </w:rPr>
              <w:t xml:space="preserve"> remote access to the software or systems of the Customer.</w:t>
            </w:r>
          </w:p>
          <w:p w:rsidR="00F2199C" w:rsidRDefault="00F2199C" w:rsidP="001F231B">
            <w:pPr>
              <w:tabs>
                <w:tab w:val="left" w:pos="567"/>
              </w:tabs>
              <w:ind w:left="567" w:hanging="567"/>
              <w:jc w:val="both"/>
              <w:rPr>
                <w:sz w:val="22"/>
              </w:rPr>
            </w:pPr>
            <w:r>
              <w:rPr>
                <w:sz w:val="22"/>
              </w:rPr>
              <w:t>1.7</w:t>
            </w:r>
            <w:r w:rsidR="00553632">
              <w:rPr>
                <w:sz w:val="22"/>
              </w:rPr>
              <w:tab/>
            </w:r>
            <w:r>
              <w:rPr>
                <w:sz w:val="22"/>
              </w:rPr>
              <w:t>Where the Supplier is responsible for the calculation of the appropriate number of users for software, and it is later shown there is a shortfall of licences, the Supplier shall be responsible for all costs of the Customer.</w:t>
            </w:r>
          </w:p>
        </w:tc>
      </w:tr>
      <w:tr w:rsidR="00553632" w:rsidTr="000B530C">
        <w:tc>
          <w:tcPr>
            <w:tcW w:w="10590" w:type="dxa"/>
          </w:tcPr>
          <w:p w:rsidR="00831F4B" w:rsidRDefault="00831F4B" w:rsidP="00831F4B">
            <w:pPr>
              <w:tabs>
                <w:tab w:val="left" w:pos="567"/>
              </w:tabs>
              <w:ind w:left="567" w:hanging="567"/>
              <w:jc w:val="both"/>
              <w:rPr>
                <w:b/>
                <w:sz w:val="22"/>
              </w:rPr>
            </w:pPr>
            <w:r>
              <w:rPr>
                <w:b/>
                <w:sz w:val="22"/>
              </w:rPr>
              <w:t>Supplemental to Clause 1:</w:t>
            </w:r>
          </w:p>
          <w:p w:rsidR="002077A7" w:rsidRPr="002077A7" w:rsidRDefault="002077A7" w:rsidP="002077A7">
            <w:pPr>
              <w:tabs>
                <w:tab w:val="left" w:pos="0"/>
              </w:tabs>
              <w:jc w:val="both"/>
              <w:rPr>
                <w:b/>
                <w:sz w:val="22"/>
              </w:rPr>
            </w:pPr>
            <w:r w:rsidRPr="002077A7">
              <w:rPr>
                <w:b/>
                <w:sz w:val="22"/>
              </w:rPr>
              <w:t>Cabinet Office Procurement Policy Note - Implementing Article 6 of the Energy Efficiency Directive (Action Note 07/14 3rd June 2014)</w:t>
            </w:r>
          </w:p>
          <w:p w:rsidR="00553632" w:rsidRDefault="002077A7" w:rsidP="00553632">
            <w:pPr>
              <w:tabs>
                <w:tab w:val="left" w:pos="567"/>
              </w:tabs>
              <w:ind w:left="567" w:hanging="567"/>
              <w:jc w:val="both"/>
              <w:rPr>
                <w:sz w:val="22"/>
              </w:rPr>
            </w:pPr>
            <w:r>
              <w:rPr>
                <w:sz w:val="22"/>
              </w:rPr>
              <w:tab/>
              <w:t>U</w:t>
            </w:r>
            <w:r w:rsidRPr="002077A7">
              <w:rPr>
                <w:sz w:val="22"/>
              </w:rPr>
              <w:t xml:space="preserve">nless otherwise confirmed by the </w:t>
            </w:r>
            <w:r w:rsidR="00456A6E">
              <w:rPr>
                <w:sz w:val="22"/>
              </w:rPr>
              <w:t>Customer</w:t>
            </w:r>
            <w:r w:rsidRPr="002077A7">
              <w:rPr>
                <w:sz w:val="22"/>
              </w:rPr>
              <w:t xml:space="preserve"> in writing (to include, without limitation, as part of the Specification </w:t>
            </w:r>
            <w:r w:rsidR="00C603F2">
              <w:rPr>
                <w:sz w:val="22"/>
              </w:rPr>
              <w:t xml:space="preserve">of Requirements </w:t>
            </w:r>
            <w:r w:rsidRPr="002077A7">
              <w:rPr>
                <w:sz w:val="22"/>
              </w:rPr>
              <w:t>and Tender Response Document), it will ensure that any products purchased by the Supplier partially or wholly for the purposes of providing the Services will comply with requirements five (5) to eight (8), as set out in Annex 1 of the Cabinet Office Procurement Policy Note - Implementing Article 6 of the Energy Efficiency Directive (Action Note 07/14 3rd June 2014), to the extent such requirements apply to the relevant products being purchased;</w:t>
            </w:r>
          </w:p>
        </w:tc>
      </w:tr>
      <w:tr w:rsidR="00A100B8" w:rsidTr="000B530C">
        <w:tc>
          <w:tcPr>
            <w:tcW w:w="10590" w:type="dxa"/>
          </w:tcPr>
          <w:p w:rsidR="00A100B8" w:rsidRDefault="00A100B8" w:rsidP="00A100B8">
            <w:pPr>
              <w:tabs>
                <w:tab w:val="left" w:pos="567"/>
              </w:tabs>
              <w:ind w:left="567" w:hanging="567"/>
              <w:jc w:val="both"/>
              <w:rPr>
                <w:b/>
                <w:sz w:val="22"/>
              </w:rPr>
            </w:pPr>
            <w:r>
              <w:rPr>
                <w:b/>
                <w:sz w:val="22"/>
              </w:rPr>
              <w:t>Supplemental to Clause 1:</w:t>
            </w:r>
          </w:p>
          <w:p w:rsidR="00A100B8" w:rsidRDefault="000D69CD" w:rsidP="000D69CD">
            <w:pPr>
              <w:tabs>
                <w:tab w:val="left" w:pos="0"/>
              </w:tabs>
              <w:jc w:val="both"/>
              <w:rPr>
                <w:b/>
                <w:sz w:val="22"/>
              </w:rPr>
            </w:pPr>
            <w:r w:rsidRPr="000D69CD">
              <w:rPr>
                <w:b/>
                <w:sz w:val="22"/>
              </w:rPr>
              <w:t>Procurement Policy Note – Cyber</w:t>
            </w:r>
            <w:r>
              <w:rPr>
                <w:b/>
                <w:sz w:val="22"/>
              </w:rPr>
              <w:t xml:space="preserve"> </w:t>
            </w:r>
            <w:r w:rsidRPr="000D69CD">
              <w:rPr>
                <w:b/>
                <w:sz w:val="22"/>
              </w:rPr>
              <w:t>Essentials Scheme</w:t>
            </w:r>
            <w:r>
              <w:rPr>
                <w:b/>
                <w:sz w:val="22"/>
              </w:rPr>
              <w:t xml:space="preserve"> </w:t>
            </w:r>
            <w:r w:rsidRPr="000D69CD">
              <w:rPr>
                <w:b/>
                <w:sz w:val="22"/>
              </w:rPr>
              <w:t>Action</w:t>
            </w:r>
            <w:r w:rsidRPr="000D69CD">
              <w:rPr>
                <w:b/>
                <w:sz w:val="22"/>
              </w:rPr>
              <w:tab/>
              <w:t>Note</w:t>
            </w:r>
            <w:r>
              <w:rPr>
                <w:b/>
                <w:sz w:val="22"/>
              </w:rPr>
              <w:t xml:space="preserve"> </w:t>
            </w:r>
            <w:r w:rsidRPr="000D69CD">
              <w:rPr>
                <w:b/>
                <w:sz w:val="22"/>
              </w:rPr>
              <w:t>09/14</w:t>
            </w:r>
            <w:r>
              <w:rPr>
                <w:b/>
                <w:sz w:val="22"/>
              </w:rPr>
              <w:t xml:space="preserve"> - </w:t>
            </w:r>
            <w:r w:rsidRPr="000D69CD">
              <w:rPr>
                <w:b/>
                <w:sz w:val="22"/>
              </w:rPr>
              <w:t>25</w:t>
            </w:r>
            <w:r>
              <w:rPr>
                <w:b/>
                <w:sz w:val="22"/>
              </w:rPr>
              <w:t xml:space="preserve"> </w:t>
            </w:r>
            <w:r w:rsidRPr="000D69CD">
              <w:rPr>
                <w:b/>
                <w:sz w:val="22"/>
              </w:rPr>
              <w:t>May 2016</w:t>
            </w:r>
            <w:r>
              <w:rPr>
                <w:b/>
                <w:sz w:val="22"/>
              </w:rPr>
              <w:t>.</w:t>
            </w:r>
          </w:p>
          <w:p w:rsidR="000D69CD" w:rsidRDefault="00456A6E" w:rsidP="002D3353">
            <w:pPr>
              <w:tabs>
                <w:tab w:val="left" w:pos="567"/>
              </w:tabs>
              <w:ind w:left="567" w:hanging="567"/>
              <w:jc w:val="both"/>
              <w:rPr>
                <w:b/>
                <w:sz w:val="22"/>
              </w:rPr>
            </w:pPr>
            <w:r>
              <w:rPr>
                <w:sz w:val="22"/>
              </w:rPr>
              <w:tab/>
              <w:t>U</w:t>
            </w:r>
            <w:r w:rsidRPr="002077A7">
              <w:rPr>
                <w:sz w:val="22"/>
              </w:rPr>
              <w:t xml:space="preserve">nless otherwise confirmed by the </w:t>
            </w:r>
            <w:r>
              <w:rPr>
                <w:sz w:val="22"/>
              </w:rPr>
              <w:t>Customer</w:t>
            </w:r>
            <w:r w:rsidRPr="002077A7">
              <w:rPr>
                <w:sz w:val="22"/>
              </w:rPr>
              <w:t xml:space="preserve"> in writing (to include, without limitation, as part of the Specification</w:t>
            </w:r>
            <w:r w:rsidR="00C603F2">
              <w:rPr>
                <w:sz w:val="22"/>
              </w:rPr>
              <w:t xml:space="preserve"> of Requirements</w:t>
            </w:r>
            <w:r w:rsidRPr="002077A7">
              <w:rPr>
                <w:sz w:val="22"/>
              </w:rPr>
              <w:t xml:space="preserve"> and Tender Response Document), it will ensure that any products purchased by the Supplier partially or wholly for the purposes of providing the Services will comply with requirements</w:t>
            </w:r>
            <w:r w:rsidR="002D3353">
              <w:rPr>
                <w:sz w:val="22"/>
              </w:rPr>
              <w:t xml:space="preserve"> set out in Annex A of this PPN (</w:t>
            </w:r>
            <w:r w:rsidR="002D3353" w:rsidRPr="002D3353">
              <w:rPr>
                <w:sz w:val="22"/>
              </w:rPr>
              <w:t>A.</w:t>
            </w:r>
            <w:r w:rsidR="002D3353" w:rsidRPr="002D3353">
              <w:rPr>
                <w:sz w:val="22"/>
              </w:rPr>
              <w:tab/>
              <w:t>Overview</w:t>
            </w:r>
            <w:r w:rsidR="002D3353" w:rsidRPr="002D3353">
              <w:rPr>
                <w:sz w:val="22"/>
              </w:rPr>
              <w:tab/>
              <w:t>of</w:t>
            </w:r>
            <w:r w:rsidR="002D3353" w:rsidRPr="002D3353">
              <w:rPr>
                <w:sz w:val="22"/>
              </w:rPr>
              <w:tab/>
              <w:t>key</w:t>
            </w:r>
            <w:r w:rsidR="002D3353" w:rsidRPr="002D3353">
              <w:rPr>
                <w:sz w:val="22"/>
              </w:rPr>
              <w:tab/>
              <w:t>Cyber</w:t>
            </w:r>
            <w:r w:rsidR="002D3353" w:rsidRPr="002D3353">
              <w:rPr>
                <w:sz w:val="22"/>
              </w:rPr>
              <w:tab/>
              <w:t>Essentials</w:t>
            </w:r>
            <w:r w:rsidR="002D3353" w:rsidRPr="002D3353">
              <w:rPr>
                <w:sz w:val="22"/>
              </w:rPr>
              <w:tab/>
              <w:t>Scheme</w:t>
            </w:r>
            <w:r w:rsidR="002D3353">
              <w:rPr>
                <w:sz w:val="22"/>
              </w:rPr>
              <w:t xml:space="preserve"> </w:t>
            </w:r>
            <w:r w:rsidR="002D3353" w:rsidRPr="002D3353">
              <w:rPr>
                <w:sz w:val="22"/>
              </w:rPr>
              <w:t>requirements</w:t>
            </w:r>
            <w:r w:rsidR="002D3353">
              <w:rPr>
                <w:sz w:val="22"/>
              </w:rPr>
              <w:t>)</w:t>
            </w:r>
          </w:p>
        </w:tc>
      </w:tr>
      <w:tr w:rsidR="002D3AD5" w:rsidTr="000B530C">
        <w:tc>
          <w:tcPr>
            <w:tcW w:w="10590" w:type="dxa"/>
          </w:tcPr>
          <w:p w:rsidR="00A100B8" w:rsidRDefault="00A100B8" w:rsidP="00A100B8">
            <w:pPr>
              <w:tabs>
                <w:tab w:val="left" w:pos="567"/>
              </w:tabs>
              <w:ind w:left="567" w:hanging="567"/>
              <w:jc w:val="both"/>
              <w:rPr>
                <w:b/>
                <w:sz w:val="22"/>
              </w:rPr>
            </w:pPr>
            <w:r>
              <w:rPr>
                <w:b/>
                <w:sz w:val="22"/>
              </w:rPr>
              <w:t>Supplemental to Clause 1:</w:t>
            </w:r>
          </w:p>
          <w:p w:rsidR="002D3AD5" w:rsidRDefault="002D3AD5" w:rsidP="002077A7">
            <w:pPr>
              <w:tabs>
                <w:tab w:val="left" w:pos="0"/>
              </w:tabs>
              <w:jc w:val="both"/>
              <w:rPr>
                <w:b/>
                <w:sz w:val="22"/>
              </w:rPr>
            </w:pPr>
            <w:r>
              <w:rPr>
                <w:b/>
                <w:sz w:val="22"/>
              </w:rPr>
              <w:t>Security</w:t>
            </w:r>
          </w:p>
          <w:p w:rsidR="00472488" w:rsidRDefault="00F3118F" w:rsidP="00F3118F">
            <w:pPr>
              <w:tabs>
                <w:tab w:val="left" w:pos="0"/>
              </w:tabs>
              <w:ind w:left="567" w:hanging="567"/>
              <w:jc w:val="both"/>
              <w:rPr>
                <w:sz w:val="22"/>
              </w:rPr>
            </w:pPr>
            <w:r>
              <w:rPr>
                <w:sz w:val="22"/>
              </w:rPr>
              <w:tab/>
            </w:r>
            <w:r w:rsidR="002D3AD5">
              <w:rPr>
                <w:sz w:val="22"/>
              </w:rPr>
              <w:t>T</w:t>
            </w:r>
            <w:r w:rsidR="002D3AD5" w:rsidRPr="002D3AD5">
              <w:rPr>
                <w:sz w:val="22"/>
              </w:rPr>
              <w:t xml:space="preserve">he Supplier shall </w:t>
            </w:r>
            <w:r w:rsidR="008C6F2C">
              <w:rPr>
                <w:sz w:val="22"/>
              </w:rPr>
              <w:t xml:space="preserve">provide the Service in accordance with the Customer’s security requirements as set out in the Order Form. </w:t>
            </w:r>
            <w:r w:rsidR="001248EC">
              <w:rPr>
                <w:sz w:val="22"/>
              </w:rPr>
              <w:t xml:space="preserve">The Supplier shall </w:t>
            </w:r>
            <w:r w:rsidR="002D3AD5" w:rsidRPr="002D3AD5">
              <w:rPr>
                <w:sz w:val="22"/>
              </w:rPr>
              <w:t>obtain and maintain certification under the HM Government Cyber Essentials Scheme at the level</w:t>
            </w:r>
            <w:r w:rsidR="002D3AD5">
              <w:rPr>
                <w:sz w:val="22"/>
              </w:rPr>
              <w:t xml:space="preserve"> set out in the Order Form</w:t>
            </w:r>
            <w:r w:rsidR="002D3AD5" w:rsidRPr="002D3AD5">
              <w:rPr>
                <w:sz w:val="22"/>
              </w:rPr>
              <w:t>.</w:t>
            </w:r>
            <w:r w:rsidR="001248EC">
              <w:rPr>
                <w:sz w:val="22"/>
              </w:rPr>
              <w:t xml:space="preserve"> </w:t>
            </w:r>
            <w:r w:rsidR="00472488">
              <w:rPr>
                <w:sz w:val="22"/>
              </w:rPr>
              <w:t>The Supplier shall abide by the provisions of Schedule 3</w:t>
            </w:r>
            <w:r w:rsidR="00074C2B">
              <w:rPr>
                <w:sz w:val="22"/>
              </w:rPr>
              <w:t xml:space="preserve"> (Information Governance Provisions).</w:t>
            </w:r>
          </w:p>
          <w:p w:rsidR="00074C2B" w:rsidRPr="002D3AD5" w:rsidRDefault="00074C2B" w:rsidP="002077A7">
            <w:pPr>
              <w:tabs>
                <w:tab w:val="left" w:pos="0"/>
              </w:tabs>
              <w:jc w:val="both"/>
              <w:rPr>
                <w:sz w:val="22"/>
              </w:rPr>
            </w:pPr>
          </w:p>
        </w:tc>
      </w:tr>
    </w:tbl>
    <w:p w:rsidR="00F2199C" w:rsidRDefault="00F2199C">
      <w:pPr>
        <w:rPr>
          <w:rFonts w:ascii="Helvetica" w:hAnsi="Helvetica"/>
          <w:b/>
          <w:sz w:val="22"/>
        </w:rPr>
      </w:pP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910"/>
        <w:gridCol w:w="8325"/>
      </w:tblGrid>
      <w:tr w:rsidR="00F2199C" w:rsidTr="001F231B">
        <w:tc>
          <w:tcPr>
            <w:tcW w:w="1910" w:type="dxa"/>
            <w:shd w:val="clear" w:color="auto" w:fill="auto"/>
          </w:tcPr>
          <w:p w:rsidR="00F2199C" w:rsidRDefault="00F2199C" w:rsidP="000B530C">
            <w:pPr>
              <w:pStyle w:val="GPSDefinitionTerm"/>
              <w:spacing w:before="120"/>
              <w:rPr>
                <w:color w:val="000000"/>
              </w:rPr>
            </w:pPr>
            <w:r>
              <w:rPr>
                <w:color w:val="000000"/>
              </w:rPr>
              <w:t>Central Government Body</w:t>
            </w:r>
          </w:p>
        </w:tc>
        <w:tc>
          <w:tcPr>
            <w:tcW w:w="8325" w:type="dxa"/>
            <w:shd w:val="clear" w:color="auto" w:fill="auto"/>
          </w:tcPr>
          <w:p w:rsidR="00F2199C" w:rsidRDefault="00F2199C" w:rsidP="000B530C">
            <w:pPr>
              <w:pStyle w:val="GPsDefinition"/>
            </w:pPr>
            <w:r>
              <w:t>means a body listed in one of the following sub-categories of the Central Government classification of the Public Sector Classification Guide, as published and amended from time to time by the Office for National Statistics:</w:t>
            </w:r>
          </w:p>
          <w:p w:rsidR="00F2199C" w:rsidRDefault="00F2199C" w:rsidP="000B530C">
            <w:pPr>
              <w:pStyle w:val="GPsDefinition"/>
            </w:pPr>
            <w:r>
              <w:t xml:space="preserve">a) Government Department; </w:t>
            </w:r>
          </w:p>
          <w:p w:rsidR="00F2199C" w:rsidRDefault="00F2199C" w:rsidP="000B530C">
            <w:pPr>
              <w:pStyle w:val="GPsDefinition"/>
            </w:pPr>
            <w:r>
              <w:t xml:space="preserve">b) Non-Departmental Public Body or Assembly Sponsored Public Body (advisory, executive, or tribunal); </w:t>
            </w:r>
          </w:p>
          <w:p w:rsidR="00F2199C" w:rsidRDefault="00F2199C" w:rsidP="000B530C">
            <w:pPr>
              <w:pStyle w:val="GPsDefinition"/>
            </w:pPr>
            <w:r>
              <w:t>c) Non-Ministerial Department; and</w:t>
            </w:r>
          </w:p>
          <w:p w:rsidR="00F2199C" w:rsidRDefault="00F2199C" w:rsidP="000B530C">
            <w:pPr>
              <w:pStyle w:val="GPsDefinition"/>
            </w:pPr>
            <w:r>
              <w:t>d) Executive Agency;</w:t>
            </w:r>
          </w:p>
        </w:tc>
      </w:tr>
      <w:tr w:rsidR="00F2199C" w:rsidTr="001F231B">
        <w:tc>
          <w:tcPr>
            <w:tcW w:w="1910" w:type="dxa"/>
            <w:shd w:val="clear" w:color="auto" w:fill="auto"/>
          </w:tcPr>
          <w:p w:rsidR="00F2199C" w:rsidRDefault="00F2199C" w:rsidP="000B530C">
            <w:pPr>
              <w:pStyle w:val="GPSDefinitionTerm"/>
              <w:spacing w:before="120"/>
              <w:rPr>
                <w:color w:val="000000"/>
              </w:rPr>
            </w:pPr>
            <w:r>
              <w:rPr>
                <w:color w:val="000000"/>
              </w:rPr>
              <w:t>CSR Laws</w:t>
            </w:r>
          </w:p>
        </w:tc>
        <w:tc>
          <w:tcPr>
            <w:tcW w:w="8325" w:type="dxa"/>
            <w:shd w:val="clear" w:color="auto" w:fill="auto"/>
          </w:tcPr>
          <w:p w:rsidR="00F2199C" w:rsidRDefault="00F2199C" w:rsidP="000B530C">
            <w:pPr>
              <w:pStyle w:val="GPsDefinition"/>
            </w:pPr>
            <w:r>
              <w:t>means Laws relating to corporate social responsibility issues (e.g. anti-bribery and corruption, health and safety, the environmental and sustainable development, equality and diversity), including but not limited to the Modern Slavery Act 2015, the Public Services (Social Value) Act 2012, the Public Contracts Regulations 2015 and Article 6 of the Energy Efficiency Directive 2012/27/EU, from time to time in force;</w:t>
            </w:r>
          </w:p>
        </w:tc>
      </w:tr>
      <w:tr w:rsidR="00F2199C" w:rsidTr="001F231B">
        <w:tc>
          <w:tcPr>
            <w:tcW w:w="1910" w:type="dxa"/>
            <w:shd w:val="clear" w:color="auto" w:fill="auto"/>
          </w:tcPr>
          <w:p w:rsidR="00F2199C" w:rsidRDefault="00F2199C" w:rsidP="000B530C">
            <w:pPr>
              <w:pStyle w:val="GPSDefinitionTerm"/>
              <w:spacing w:before="120"/>
            </w:pPr>
            <w:r>
              <w:rPr>
                <w:color w:val="000000"/>
              </w:rPr>
              <w:t>CSR Policies</w:t>
            </w:r>
          </w:p>
        </w:tc>
        <w:tc>
          <w:tcPr>
            <w:tcW w:w="8325" w:type="dxa"/>
            <w:shd w:val="clear" w:color="auto" w:fill="auto"/>
          </w:tcPr>
          <w:p w:rsidR="00F2199C" w:rsidRDefault="00F2199C" w:rsidP="000B530C">
            <w:pPr>
              <w:pStyle w:val="GPsDefinition"/>
            </w:pPr>
            <w:r>
              <w:t>means the Customer’s policies, including, without limitation, anti-bribery and corruption, health and safety, the environmental and sustainable development, equality and diversity, and any similar policy notified to the Supplier by the Customer from time to time, and “</w:t>
            </w:r>
            <w:r>
              <w:rPr>
                <w:b/>
              </w:rPr>
              <w:t>CSR Policy</w:t>
            </w:r>
            <w:r>
              <w:t>” shall mean any one of them</w:t>
            </w:r>
            <w:r>
              <w:rPr>
                <w:color w:val="000000"/>
              </w:rPr>
              <w:t>;</w:t>
            </w:r>
          </w:p>
        </w:tc>
      </w:tr>
      <w:tr w:rsidR="00F2199C" w:rsidTr="001F231B">
        <w:trPr>
          <w:trHeight w:val="72"/>
        </w:trPr>
        <w:tc>
          <w:tcPr>
            <w:tcW w:w="1910" w:type="dxa"/>
            <w:shd w:val="clear" w:color="auto" w:fill="auto"/>
          </w:tcPr>
          <w:p w:rsidR="00F2199C" w:rsidRDefault="00F2199C" w:rsidP="000B530C">
            <w:pPr>
              <w:pStyle w:val="GPSDefinitionTerm"/>
              <w:spacing w:before="120"/>
              <w:rPr>
                <w:color w:val="000000"/>
              </w:rPr>
            </w:pPr>
            <w:r>
              <w:t>Cyber Security Requirements</w:t>
            </w:r>
          </w:p>
        </w:tc>
        <w:tc>
          <w:tcPr>
            <w:tcW w:w="8325" w:type="dxa"/>
            <w:shd w:val="clear" w:color="auto" w:fill="auto"/>
          </w:tcPr>
          <w:p w:rsidR="00F2199C" w:rsidRDefault="00F2199C" w:rsidP="000B530C">
            <w:pPr>
              <w:pStyle w:val="GPsDefinition"/>
            </w:pPr>
            <w:r>
              <w:t>means:</w:t>
            </w:r>
          </w:p>
          <w:p w:rsidR="00F2199C" w:rsidRPr="00C603F2" w:rsidRDefault="00C603F2" w:rsidP="00C603F2">
            <w:pPr>
              <w:jc w:val="both"/>
              <w:rPr>
                <w:color w:val="auto"/>
                <w:sz w:val="22"/>
                <w:szCs w:val="22"/>
                <w:lang w:eastAsia="en-US"/>
              </w:rPr>
            </w:pPr>
            <w:r>
              <w:rPr>
                <w:color w:val="auto"/>
                <w:sz w:val="22"/>
                <w:szCs w:val="22"/>
                <w:lang w:eastAsia="en-US"/>
              </w:rPr>
              <w:t xml:space="preserve">  </w:t>
            </w:r>
            <w:r w:rsidR="00F2199C" w:rsidRPr="00C603F2">
              <w:rPr>
                <w:color w:val="auto"/>
                <w:sz w:val="22"/>
                <w:szCs w:val="22"/>
                <w:lang w:eastAsia="en-US"/>
              </w:rPr>
              <w:t xml:space="preserve">b) </w:t>
            </w:r>
            <w:r w:rsidRPr="00C603F2">
              <w:rPr>
                <w:color w:val="auto"/>
                <w:sz w:val="22"/>
                <w:szCs w:val="22"/>
                <w:lang w:eastAsia="en-US"/>
              </w:rPr>
              <w:t>The Supplier shall comply with the ICT Network Security Policy</w:t>
            </w:r>
            <w:r w:rsidR="00F2199C" w:rsidRPr="00C603F2">
              <w:rPr>
                <w:color w:val="auto"/>
                <w:sz w:val="22"/>
                <w:szCs w:val="22"/>
                <w:lang w:eastAsia="en-US"/>
              </w:rPr>
              <w:t>; and</w:t>
            </w:r>
          </w:p>
          <w:p w:rsidR="00F2199C" w:rsidRDefault="00F2199C" w:rsidP="000B530C">
            <w:pPr>
              <w:pStyle w:val="GPsDefinition"/>
            </w:pPr>
            <w:r>
              <w:t>c) any other cyber security requirements relating to the Services notified to the Supplier by the Customer from time to time;</w:t>
            </w:r>
          </w:p>
        </w:tc>
      </w:tr>
      <w:tr w:rsidR="00F2199C" w:rsidTr="001F231B">
        <w:trPr>
          <w:trHeight w:val="72"/>
        </w:trPr>
        <w:tc>
          <w:tcPr>
            <w:tcW w:w="1910" w:type="dxa"/>
            <w:shd w:val="clear" w:color="auto" w:fill="auto"/>
          </w:tcPr>
          <w:p w:rsidR="00F2199C" w:rsidRDefault="00F2199C" w:rsidP="000B530C">
            <w:pPr>
              <w:pStyle w:val="GPSDefinitionTerm"/>
              <w:spacing w:before="120"/>
            </w:pPr>
            <w:r>
              <w:rPr>
                <w:rFonts w:eastAsia="Arial"/>
              </w:rPr>
              <w:t>Data Loss Event</w:t>
            </w:r>
          </w:p>
        </w:tc>
        <w:tc>
          <w:tcPr>
            <w:tcW w:w="8325" w:type="dxa"/>
            <w:shd w:val="clear" w:color="auto" w:fill="auto"/>
          </w:tcPr>
          <w:p w:rsidR="00F2199C" w:rsidRDefault="00F2199C" w:rsidP="000B530C">
            <w:pPr>
              <w:pStyle w:val="GPsDefinition"/>
            </w:pPr>
            <w:r>
              <w:t>means</w:t>
            </w:r>
            <w:r>
              <w:rPr>
                <w:rFonts w:eastAsia="Arial"/>
              </w:rPr>
              <w:t xml:space="preserve"> any event that results, or may result, in unauthorised access to Personal Data held by the Processor under this Agreement, and/or actual or potential loss and/or destruction of Personal Data in breach of this Agreement, including any Personal Data Breach;</w:t>
            </w:r>
          </w:p>
        </w:tc>
      </w:tr>
      <w:tr w:rsidR="00F2199C" w:rsidTr="001F231B">
        <w:trPr>
          <w:trHeight w:val="72"/>
        </w:trPr>
        <w:tc>
          <w:tcPr>
            <w:tcW w:w="1910" w:type="dxa"/>
            <w:shd w:val="clear" w:color="auto" w:fill="auto"/>
          </w:tcPr>
          <w:p w:rsidR="00F2199C" w:rsidRDefault="00F2199C" w:rsidP="000B530C">
            <w:pPr>
              <w:pStyle w:val="GPSDefinitionTerm"/>
              <w:spacing w:before="120"/>
            </w:pPr>
            <w:r>
              <w:rPr>
                <w:rFonts w:eastAsia="Arial"/>
              </w:rPr>
              <w:t>Data Subject Request</w:t>
            </w:r>
          </w:p>
        </w:tc>
        <w:tc>
          <w:tcPr>
            <w:tcW w:w="8325" w:type="dxa"/>
            <w:shd w:val="clear" w:color="auto" w:fill="auto"/>
          </w:tcPr>
          <w:p w:rsidR="00F2199C" w:rsidRDefault="00F2199C" w:rsidP="000B530C">
            <w:pPr>
              <w:spacing w:after="0" w:line="240" w:lineRule="auto"/>
              <w:ind w:left="182"/>
              <w:jc w:val="both"/>
              <w:rPr>
                <w:rFonts w:eastAsia="Arial"/>
                <w:sz w:val="22"/>
                <w:szCs w:val="22"/>
              </w:rPr>
            </w:pPr>
            <w:r>
              <w:t>means</w:t>
            </w:r>
            <w:r>
              <w:rPr>
                <w:rFonts w:eastAsia="Arial"/>
                <w:sz w:val="22"/>
                <w:szCs w:val="22"/>
              </w:rPr>
              <w:t xml:space="preserve"> a request made by, or on behalf of, a Data Subject in accordance with rights granted pursuant to the Data Protection Legislation to access their Personal Data;</w:t>
            </w:r>
          </w:p>
        </w:tc>
      </w:tr>
      <w:tr w:rsidR="00F2199C" w:rsidTr="001F231B">
        <w:trPr>
          <w:trHeight w:val="72"/>
        </w:trPr>
        <w:tc>
          <w:tcPr>
            <w:tcW w:w="1910" w:type="dxa"/>
            <w:shd w:val="clear" w:color="auto" w:fill="auto"/>
          </w:tcPr>
          <w:p w:rsidR="00F2199C" w:rsidRDefault="00F2199C" w:rsidP="000B530C">
            <w:pPr>
              <w:pStyle w:val="GPSDefinitionTerm"/>
              <w:spacing w:before="120"/>
            </w:pPr>
            <w:r>
              <w:rPr>
                <w:color w:val="000000"/>
              </w:rPr>
              <w:t>General Change in Law</w:t>
            </w:r>
          </w:p>
        </w:tc>
        <w:tc>
          <w:tcPr>
            <w:tcW w:w="8325" w:type="dxa"/>
            <w:shd w:val="clear" w:color="auto" w:fill="auto"/>
          </w:tcPr>
          <w:p w:rsidR="00F2199C" w:rsidRDefault="00F2199C" w:rsidP="000B530C">
            <w:pPr>
              <w:pStyle w:val="GPsDefinition"/>
            </w:pPr>
            <w:r>
              <w:t xml:space="preserve">means a change in Law which comes into force after the </w:t>
            </w:r>
            <w:r w:rsidR="00A52409">
              <w:t>Commencement Date</w:t>
            </w:r>
            <w:r>
              <w:t>, where the change is of a general legislative nature and/or affects or relates to a Comparable Supply, and includes Laws arising out of or in connection with the United Kingdom's withdrawal from the European Union which substantially amend, replace or supersede any existing Law;</w:t>
            </w:r>
          </w:p>
        </w:tc>
      </w:tr>
      <w:tr w:rsidR="00F2199C" w:rsidTr="001F231B">
        <w:trPr>
          <w:trHeight w:val="72"/>
        </w:trPr>
        <w:tc>
          <w:tcPr>
            <w:tcW w:w="1910" w:type="dxa"/>
            <w:shd w:val="clear" w:color="auto" w:fill="auto"/>
          </w:tcPr>
          <w:p w:rsidR="00F2199C" w:rsidRDefault="00F2199C" w:rsidP="000B530C">
            <w:pPr>
              <w:pStyle w:val="GPSDefinitionTerm"/>
              <w:spacing w:before="120"/>
            </w:pPr>
            <w:r>
              <w:t>Law</w:t>
            </w:r>
          </w:p>
        </w:tc>
        <w:tc>
          <w:tcPr>
            <w:tcW w:w="8325" w:type="dxa"/>
            <w:shd w:val="clear" w:color="auto" w:fill="auto"/>
          </w:tcPr>
          <w:p w:rsidR="00F2199C" w:rsidRDefault="00F2199C" w:rsidP="000B530C">
            <w:pPr>
              <w:pStyle w:val="GPsDefinition"/>
            </w:pPr>
            <w:r>
              <w:t xml:space="preserve">means (from time to time in force) any applicable law, any applicable Act of Parliament, statute, by law, regulation, order, regulatory policy (including any requirement or notice of any regulatory body), guidance or industry code of practice, rule of court or directives or requirements of any Regulatory Body, delegated or subordinate legislation within the meaning of Section 21(1) of the Interpretation Act 1978, or enforceable community right within the meaning of Section 2 of the European Communities Act 1972, and any amended or new laws arising out of or in connection with the United Kingdom's withdrawal from the European Union (that is, ceases to be an EU Member State);  </w:t>
            </w:r>
          </w:p>
        </w:tc>
      </w:tr>
      <w:tr w:rsidR="00F2199C" w:rsidTr="00B7721A">
        <w:trPr>
          <w:trHeight w:val="72"/>
        </w:trPr>
        <w:tc>
          <w:tcPr>
            <w:tcW w:w="1910" w:type="dxa"/>
            <w:tcBorders>
              <w:top w:val="single" w:sz="6" w:space="0" w:color="auto"/>
              <w:left w:val="single" w:sz="4" w:space="0" w:color="auto"/>
              <w:bottom w:val="single" w:sz="6" w:space="0" w:color="auto"/>
              <w:right w:val="single" w:sz="6" w:space="0" w:color="auto"/>
            </w:tcBorders>
            <w:shd w:val="clear" w:color="auto" w:fill="auto"/>
          </w:tcPr>
          <w:p w:rsidR="00F2199C" w:rsidRPr="00F2199C" w:rsidRDefault="00F2199C" w:rsidP="00F2199C">
            <w:pPr>
              <w:pStyle w:val="GPSDefinitionTerm"/>
              <w:spacing w:before="120"/>
            </w:pPr>
            <w:r w:rsidRPr="00F2199C">
              <w:t>Personal Data and Data Subjects:</w:t>
            </w:r>
          </w:p>
        </w:tc>
        <w:tc>
          <w:tcPr>
            <w:tcW w:w="8325" w:type="dxa"/>
            <w:tcBorders>
              <w:top w:val="single" w:sz="6" w:space="0" w:color="auto"/>
              <w:left w:val="single" w:sz="6" w:space="0" w:color="auto"/>
              <w:bottom w:val="single" w:sz="6" w:space="0" w:color="auto"/>
              <w:right w:val="single" w:sz="4" w:space="0" w:color="auto"/>
            </w:tcBorders>
            <w:shd w:val="clear" w:color="auto" w:fill="auto"/>
          </w:tcPr>
          <w:p w:rsidR="00F2199C" w:rsidRPr="00F2199C" w:rsidRDefault="00F2199C" w:rsidP="00D62942">
            <w:pPr>
              <w:pStyle w:val="GPsDefinition"/>
              <w:numPr>
                <w:ilvl w:val="0"/>
                <w:numId w:val="0"/>
              </w:numPr>
              <w:ind w:left="170" w:hanging="59"/>
            </w:pPr>
            <w:r w:rsidRPr="00F2199C">
              <w:t>Will Schedule 7 – Processing, Personal Data and Data Subjects be used Y/N</w:t>
            </w:r>
            <w:r w:rsidRPr="00F2199C">
              <w:br/>
              <w:t>[Delete as appropriate]</w:t>
            </w:r>
          </w:p>
        </w:tc>
      </w:tr>
      <w:tr w:rsidR="00B7721A" w:rsidTr="006801E1">
        <w:trPr>
          <w:trHeight w:val="72"/>
        </w:trPr>
        <w:tc>
          <w:tcPr>
            <w:tcW w:w="1910" w:type="dxa"/>
            <w:tcBorders>
              <w:top w:val="single" w:sz="6" w:space="0" w:color="auto"/>
              <w:left w:val="single" w:sz="4" w:space="0" w:color="auto"/>
              <w:bottom w:val="single" w:sz="6" w:space="0" w:color="auto"/>
              <w:right w:val="single" w:sz="6" w:space="0" w:color="auto"/>
            </w:tcBorders>
            <w:shd w:val="clear" w:color="auto" w:fill="auto"/>
          </w:tcPr>
          <w:p w:rsidR="00B7721A" w:rsidRPr="00F2199C" w:rsidRDefault="00B7721A" w:rsidP="00F2199C">
            <w:pPr>
              <w:pStyle w:val="GPSDefinitionTerm"/>
              <w:spacing w:before="120"/>
            </w:pPr>
            <w:r>
              <w:t xml:space="preserve">Project Specific </w:t>
            </w:r>
            <w:r w:rsidR="004D621B">
              <w:t>Intellectual Property Rights (IPR)</w:t>
            </w:r>
          </w:p>
        </w:tc>
        <w:tc>
          <w:tcPr>
            <w:tcW w:w="8325" w:type="dxa"/>
            <w:tcBorders>
              <w:top w:val="single" w:sz="6" w:space="0" w:color="auto"/>
              <w:left w:val="single" w:sz="6" w:space="0" w:color="auto"/>
              <w:bottom w:val="single" w:sz="6" w:space="0" w:color="auto"/>
              <w:right w:val="single" w:sz="4" w:space="0" w:color="auto"/>
            </w:tcBorders>
            <w:shd w:val="clear" w:color="auto" w:fill="auto"/>
          </w:tcPr>
          <w:p w:rsidR="00B7721A" w:rsidRPr="00F2199C" w:rsidRDefault="009873BF" w:rsidP="00D62942">
            <w:pPr>
              <w:pStyle w:val="GPsDefinition"/>
              <w:numPr>
                <w:ilvl w:val="0"/>
                <w:numId w:val="0"/>
              </w:numPr>
              <w:ind w:left="170" w:hanging="59"/>
            </w:pPr>
            <w:r w:rsidRPr="009873BF">
              <w:t xml:space="preserve">Any intellectual property rights in items created or arising out of the performance by the Supplier (or by a </w:t>
            </w:r>
            <w:r w:rsidR="00C603F2">
              <w:t>Third Party</w:t>
            </w:r>
            <w:r w:rsidRPr="009873BF">
              <w:t xml:space="preserve"> on behalf of the Supplier) specifically for the purposes of this </w:t>
            </w:r>
            <w:r w:rsidR="004D621B">
              <w:t>Call-Off Terms and Conditions</w:t>
            </w:r>
            <w:r w:rsidRPr="009873BF">
              <w:t xml:space="preserve"> including databases, configurations, code, instructions, technical documentation and schema but not including the Supplier’s Background IPRs.</w:t>
            </w:r>
          </w:p>
        </w:tc>
      </w:tr>
      <w:tr w:rsidR="006801E1" w:rsidTr="001F231B">
        <w:trPr>
          <w:trHeight w:val="72"/>
        </w:trPr>
        <w:tc>
          <w:tcPr>
            <w:tcW w:w="1910" w:type="dxa"/>
            <w:tcBorders>
              <w:top w:val="single" w:sz="6" w:space="0" w:color="auto"/>
              <w:left w:val="single" w:sz="4" w:space="0" w:color="auto"/>
              <w:bottom w:val="single" w:sz="4" w:space="0" w:color="auto"/>
              <w:right w:val="single" w:sz="6" w:space="0" w:color="auto"/>
            </w:tcBorders>
            <w:shd w:val="clear" w:color="auto" w:fill="auto"/>
          </w:tcPr>
          <w:p w:rsidR="006801E1" w:rsidRDefault="006801E1" w:rsidP="00F2199C">
            <w:pPr>
              <w:pStyle w:val="GPSDefinitionTerm"/>
              <w:spacing w:before="120"/>
            </w:pPr>
            <w:r>
              <w:t xml:space="preserve">Background </w:t>
            </w:r>
            <w:r w:rsidR="004D621B">
              <w:t>Intellectual Property Rights (IPR)</w:t>
            </w:r>
          </w:p>
        </w:tc>
        <w:tc>
          <w:tcPr>
            <w:tcW w:w="8325" w:type="dxa"/>
            <w:tcBorders>
              <w:top w:val="single" w:sz="6" w:space="0" w:color="auto"/>
              <w:left w:val="single" w:sz="6" w:space="0" w:color="auto"/>
              <w:bottom w:val="single" w:sz="4" w:space="0" w:color="auto"/>
              <w:right w:val="single" w:sz="4" w:space="0" w:color="auto"/>
            </w:tcBorders>
            <w:shd w:val="clear" w:color="auto" w:fill="auto"/>
          </w:tcPr>
          <w:p w:rsidR="00181129" w:rsidRDefault="00181129" w:rsidP="00181129">
            <w:pPr>
              <w:pStyle w:val="GPsDefinition"/>
              <w:ind w:hanging="59"/>
            </w:pPr>
            <w:r>
              <w:t>For each Party, intellectual property rights:</w:t>
            </w:r>
          </w:p>
          <w:p w:rsidR="00181129" w:rsidRDefault="00181129" w:rsidP="00405DF3">
            <w:pPr>
              <w:pStyle w:val="GPsDefinition"/>
              <w:numPr>
                <w:ilvl w:val="0"/>
                <w:numId w:val="65"/>
              </w:numPr>
            </w:pPr>
            <w:r>
              <w:t xml:space="preserve">owned by that Party before the date of this </w:t>
            </w:r>
            <w:r w:rsidR="004D621B">
              <w:t>Call-Off Terms and Conditions</w:t>
            </w:r>
            <w:r>
              <w:t xml:space="preserve"> (as may be enhanced and/or modified but not as a consequence of the Services) including intellectual property rights contained in any of the Party's know-how, documentation and processes </w:t>
            </w:r>
          </w:p>
          <w:p w:rsidR="00181129" w:rsidRDefault="00405DF3" w:rsidP="00405DF3">
            <w:pPr>
              <w:pStyle w:val="GPsDefinition"/>
            </w:pPr>
            <w:r>
              <w:t xml:space="preserve">- </w:t>
            </w:r>
            <w:r w:rsidR="00181129">
              <w:t xml:space="preserve">created by the Party independently of this </w:t>
            </w:r>
            <w:r w:rsidR="004D621B">
              <w:t>Call-Off Terms and Conditions</w:t>
            </w:r>
            <w:r w:rsidR="00181129">
              <w:t>, or</w:t>
            </w:r>
          </w:p>
          <w:p w:rsidR="00405DF3" w:rsidRDefault="00181129" w:rsidP="00181129">
            <w:pPr>
              <w:pStyle w:val="GPsDefinition"/>
              <w:numPr>
                <w:ilvl w:val="0"/>
                <w:numId w:val="0"/>
              </w:numPr>
              <w:ind w:left="170" w:hanging="59"/>
            </w:pPr>
            <w:r>
              <w:t>For the Buyer</w:t>
            </w:r>
            <w:r w:rsidR="00405DF3">
              <w:t>:</w:t>
            </w:r>
            <w:r>
              <w:t xml:space="preserve"> </w:t>
            </w:r>
          </w:p>
          <w:p w:rsidR="00405DF3" w:rsidRDefault="00181129" w:rsidP="00405DF3">
            <w:pPr>
              <w:pStyle w:val="GPsDefinition"/>
              <w:numPr>
                <w:ilvl w:val="0"/>
                <w:numId w:val="64"/>
              </w:numPr>
            </w:pPr>
            <w:r>
              <w:t xml:space="preserve">Crown Copyright which isn’t available to the Supplier otherwise than under this </w:t>
            </w:r>
            <w:r w:rsidR="004D621B">
              <w:t>Call-Off Terms and Conditions</w:t>
            </w:r>
            <w:r w:rsidR="00405DF3">
              <w:t>,</w:t>
            </w:r>
            <w:r>
              <w:t xml:space="preserve"> </w:t>
            </w:r>
          </w:p>
          <w:p w:rsidR="006801E1" w:rsidRDefault="00181129" w:rsidP="00405DF3">
            <w:pPr>
              <w:pStyle w:val="GPsDefinition"/>
              <w:numPr>
                <w:ilvl w:val="0"/>
                <w:numId w:val="0"/>
              </w:numPr>
              <w:ind w:left="-31" w:firstLine="31"/>
            </w:pPr>
            <w:r>
              <w:t xml:space="preserve">but excluding </w:t>
            </w:r>
            <w:r w:rsidR="00405DF3">
              <w:t xml:space="preserve">intellectual property rights </w:t>
            </w:r>
            <w:r>
              <w:t>owned by that Party in Buyer software or Supplier software.</w:t>
            </w:r>
          </w:p>
        </w:tc>
      </w:tr>
    </w:tbl>
    <w:p w:rsidR="00F2199C" w:rsidRDefault="00F2199C">
      <w:pPr>
        <w:rPr>
          <w:rFonts w:ascii="Helvetica" w:hAnsi="Helvetica"/>
          <w:b/>
          <w:sz w:val="22"/>
        </w:rPr>
      </w:pPr>
    </w:p>
    <w:p w:rsidR="00F2199C" w:rsidRDefault="00F2199C">
      <w:pPr>
        <w:rPr>
          <w:rFonts w:ascii="Helvetica" w:hAnsi="Helvetica"/>
          <w:b/>
          <w:sz w:val="22"/>
        </w:rPr>
      </w:pPr>
    </w:p>
    <w:tbl>
      <w:tblPr>
        <w:tblStyle w:val="4"/>
        <w:tblW w:w="101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73"/>
      </w:tblGrid>
      <w:tr w:rsidR="00190C65" w:rsidTr="00320C10">
        <w:tc>
          <w:tcPr>
            <w:tcW w:w="10173" w:type="dxa"/>
          </w:tcPr>
          <w:p w:rsidR="00137AA2" w:rsidRDefault="00137AA2" w:rsidP="00137AA2">
            <w:pPr>
              <w:tabs>
                <w:tab w:val="left" w:pos="567"/>
              </w:tabs>
              <w:ind w:left="567" w:hanging="567"/>
              <w:jc w:val="both"/>
              <w:rPr>
                <w:b/>
                <w:sz w:val="22"/>
              </w:rPr>
            </w:pPr>
            <w:bookmarkStart w:id="0" w:name="_17dp8vu" w:colFirst="0" w:colLast="0"/>
            <w:bookmarkStart w:id="1" w:name="_3rdcrjn" w:colFirst="0" w:colLast="0"/>
            <w:bookmarkEnd w:id="0"/>
            <w:bookmarkEnd w:id="1"/>
            <w:r>
              <w:rPr>
                <w:b/>
                <w:sz w:val="22"/>
              </w:rPr>
              <w:t>Supplemental to Clause 11:</w:t>
            </w:r>
          </w:p>
          <w:p w:rsidR="00137AA2" w:rsidRDefault="00137AA2" w:rsidP="008250B8">
            <w:pPr>
              <w:spacing w:after="0" w:line="240" w:lineRule="auto"/>
              <w:rPr>
                <w:b/>
                <w:sz w:val="22"/>
                <w:szCs w:val="22"/>
              </w:rPr>
            </w:pPr>
          </w:p>
          <w:p w:rsidR="004D621B" w:rsidRPr="004D621B" w:rsidRDefault="004D621B" w:rsidP="00F2199C">
            <w:pPr>
              <w:ind w:left="716" w:hanging="720"/>
              <w:jc w:val="both"/>
              <w:rPr>
                <w:b/>
                <w:sz w:val="22"/>
              </w:rPr>
            </w:pPr>
            <w:r w:rsidRPr="004D621B">
              <w:rPr>
                <w:b/>
                <w:sz w:val="22"/>
              </w:rPr>
              <w:t>Intellectual Property Rights (IPR)</w:t>
            </w:r>
          </w:p>
          <w:p w:rsidR="00F2199C" w:rsidRPr="00A30220" w:rsidRDefault="00D62942" w:rsidP="00F2199C">
            <w:pPr>
              <w:ind w:left="716" w:hanging="720"/>
              <w:jc w:val="both"/>
              <w:rPr>
                <w:sz w:val="22"/>
              </w:rPr>
            </w:pPr>
            <w:r>
              <w:rPr>
                <w:sz w:val="22"/>
              </w:rPr>
              <w:tab/>
            </w:r>
            <w:r w:rsidR="00F2199C" w:rsidRPr="00A30220">
              <w:rPr>
                <w:sz w:val="22"/>
              </w:rPr>
              <w:t xml:space="preserve">All Project Specific IPRs shall vest in the </w:t>
            </w:r>
            <w:r w:rsidR="00F2199C">
              <w:rPr>
                <w:sz w:val="22"/>
              </w:rPr>
              <w:t>Customer</w:t>
            </w:r>
            <w:r w:rsidR="00F2199C" w:rsidRPr="00A30220">
              <w:rPr>
                <w:sz w:val="22"/>
              </w:rPr>
              <w:t xml:space="preserve"> absolutely, and the Supplier hereby assigns to the </w:t>
            </w:r>
            <w:r w:rsidR="00F2199C">
              <w:rPr>
                <w:sz w:val="22"/>
              </w:rPr>
              <w:t>Customer</w:t>
            </w:r>
            <w:r w:rsidR="00F2199C" w:rsidRPr="00A30220">
              <w:rPr>
                <w:sz w:val="22"/>
              </w:rPr>
              <w:t xml:space="preserve">, absolutely with full title guarantee (and free from all </w:t>
            </w:r>
            <w:proofErr w:type="gramStart"/>
            <w:r w:rsidR="00C603F2">
              <w:rPr>
                <w:sz w:val="22"/>
              </w:rPr>
              <w:t>Third Party</w:t>
            </w:r>
            <w:proofErr w:type="gramEnd"/>
            <w:r w:rsidR="00F2199C" w:rsidRPr="00A30220">
              <w:rPr>
                <w:sz w:val="22"/>
              </w:rPr>
              <w:t xml:space="preserve"> rights), any and all of its right, title and interest in and to all the existing and future Project Specific IPRs, to the fullest extent permitted by law.</w:t>
            </w:r>
          </w:p>
          <w:p w:rsidR="00F2199C" w:rsidRPr="00A30220" w:rsidRDefault="00D62942" w:rsidP="00F2199C">
            <w:pPr>
              <w:ind w:left="716" w:hanging="720"/>
              <w:jc w:val="both"/>
              <w:rPr>
                <w:sz w:val="22"/>
              </w:rPr>
            </w:pPr>
            <w:r>
              <w:rPr>
                <w:sz w:val="22"/>
              </w:rPr>
              <w:tab/>
            </w:r>
            <w:r w:rsidR="00F2199C" w:rsidRPr="00A30220">
              <w:rPr>
                <w:sz w:val="22"/>
              </w:rPr>
              <w:t xml:space="preserve">The Supplier grants the </w:t>
            </w:r>
            <w:r w:rsidR="00F2199C">
              <w:rPr>
                <w:sz w:val="22"/>
              </w:rPr>
              <w:t>Customer</w:t>
            </w:r>
            <w:r w:rsidR="00F2199C" w:rsidRPr="00A30220">
              <w:rPr>
                <w:sz w:val="22"/>
              </w:rPr>
              <w:t xml:space="preserve"> a non-exclusive, transferable, perpetual, irrevocable, royalty-free licence to use any Background IPRs embedded within the Project Specific IPRs for the </w:t>
            </w:r>
            <w:r w:rsidR="00F2199C">
              <w:rPr>
                <w:sz w:val="22"/>
              </w:rPr>
              <w:t>Customer</w:t>
            </w:r>
            <w:r w:rsidR="00F2199C" w:rsidRPr="00A30220">
              <w:rPr>
                <w:sz w:val="22"/>
              </w:rPr>
              <w:t>’s ordinary business activities and to the extent required to enjoy the full benefit of ownership of the Project Specific IPRs.</w:t>
            </w:r>
            <w:r w:rsidR="006801E1">
              <w:rPr>
                <w:sz w:val="22"/>
              </w:rPr>
              <w:t xml:space="preserve"> </w:t>
            </w:r>
            <w:r w:rsidR="00F2199C" w:rsidRPr="00A30220">
              <w:rPr>
                <w:sz w:val="22"/>
              </w:rPr>
              <w:t xml:space="preserve">The </w:t>
            </w:r>
            <w:r w:rsidR="00F2199C">
              <w:rPr>
                <w:sz w:val="22"/>
              </w:rPr>
              <w:t>Customer</w:t>
            </w:r>
            <w:r w:rsidR="00F2199C" w:rsidRPr="00A30220">
              <w:rPr>
                <w:sz w:val="22"/>
              </w:rPr>
              <w:t xml:space="preserve"> shall have the right to grant to any person a sub-licence of any licence granted pursuant to </w:t>
            </w:r>
            <w:r w:rsidR="006801E1">
              <w:rPr>
                <w:sz w:val="22"/>
              </w:rPr>
              <w:t>this c</w:t>
            </w:r>
            <w:r w:rsidR="00F2199C">
              <w:rPr>
                <w:sz w:val="22"/>
              </w:rPr>
              <w:t>lause</w:t>
            </w:r>
            <w:r w:rsidR="00F2199C" w:rsidRPr="00A30220">
              <w:rPr>
                <w:sz w:val="22"/>
              </w:rPr>
              <w:t>.</w:t>
            </w:r>
          </w:p>
          <w:p w:rsidR="00F2199C" w:rsidRDefault="00D62942" w:rsidP="00F2199C">
            <w:pPr>
              <w:ind w:left="716" w:hanging="720"/>
              <w:jc w:val="both"/>
              <w:rPr>
                <w:sz w:val="22"/>
              </w:rPr>
            </w:pPr>
            <w:r>
              <w:rPr>
                <w:sz w:val="22"/>
              </w:rPr>
              <w:tab/>
            </w:r>
            <w:r w:rsidR="00F2199C" w:rsidRPr="00A30220">
              <w:rPr>
                <w:sz w:val="22"/>
              </w:rPr>
              <w:t xml:space="preserve">Each Party undertakes that it shall promptly execute all documents, make all applications, give all assistance and do or procure the doing of all acts and things as may be necessary or desirable to give full effect to the assignment of the Project Specific IPRs described </w:t>
            </w:r>
            <w:r w:rsidR="006801E1">
              <w:rPr>
                <w:sz w:val="22"/>
              </w:rPr>
              <w:t>above</w:t>
            </w:r>
            <w:r w:rsidR="00F2199C" w:rsidRPr="00A30220">
              <w:rPr>
                <w:sz w:val="22"/>
              </w:rPr>
              <w:t xml:space="preserve">, and to register ownership of </w:t>
            </w:r>
            <w:r w:rsidR="00F2199C" w:rsidRPr="006801E1">
              <w:rPr>
                <w:sz w:val="22"/>
              </w:rPr>
              <w:t>the Project Specific IPRs in, the name of the Customer (to the extent that registration of rights is available) and/or to give full effect to the licences granted under th</w:t>
            </w:r>
            <w:r w:rsidR="006801E1" w:rsidRPr="006801E1">
              <w:rPr>
                <w:sz w:val="22"/>
              </w:rPr>
              <w:t>ese clauses</w:t>
            </w:r>
            <w:r w:rsidR="00F2199C" w:rsidRPr="006801E1">
              <w:rPr>
                <w:sz w:val="22"/>
              </w:rPr>
              <w:t>.</w:t>
            </w:r>
          </w:p>
          <w:p w:rsidR="00190C65" w:rsidRDefault="00190C65">
            <w:pPr>
              <w:spacing w:after="0" w:line="240" w:lineRule="auto"/>
              <w:rPr>
                <w:rFonts w:ascii="Helvetica" w:hAnsi="Helvetica"/>
                <w:sz w:val="22"/>
                <w:highlight w:val="green"/>
              </w:rPr>
            </w:pPr>
          </w:p>
        </w:tc>
      </w:tr>
      <w:tr w:rsidR="00320C10" w:rsidTr="00320C10">
        <w:tc>
          <w:tcPr>
            <w:tcW w:w="10173" w:type="dxa"/>
          </w:tcPr>
          <w:p w:rsidR="00320C10" w:rsidRDefault="00320C10" w:rsidP="00320C10">
            <w:pPr>
              <w:pStyle w:val="ORDERFORML2Box"/>
              <w:widowControl w:val="0"/>
              <w:spacing w:before="120"/>
              <w:ind w:left="0"/>
              <w:rPr>
                <w:b/>
              </w:rPr>
            </w:pPr>
            <w:r>
              <w:rPr>
                <w:b/>
              </w:rPr>
              <w:t xml:space="preserve">Cyber Security Requirements </w:t>
            </w:r>
          </w:p>
          <w:p w:rsidR="00320C10" w:rsidRDefault="00320C10" w:rsidP="00320C10">
            <w:pPr>
              <w:ind w:left="716" w:hanging="720"/>
              <w:rPr>
                <w:sz w:val="22"/>
              </w:rPr>
            </w:pPr>
            <w:r>
              <w:rPr>
                <w:sz w:val="22"/>
              </w:rPr>
              <w:tab/>
              <w:t>The Supplier warrants and represents that it has complied with and throughout the Contract Period will continue to comply with the Cyber Security Requirements.</w:t>
            </w:r>
          </w:p>
          <w:p w:rsidR="00320C10" w:rsidRDefault="00320C10" w:rsidP="00F2199C">
            <w:pPr>
              <w:pStyle w:val="ORDERFORML2Box"/>
              <w:widowControl w:val="0"/>
              <w:spacing w:before="120"/>
              <w:ind w:left="0"/>
              <w:rPr>
                <w:b/>
              </w:rPr>
            </w:pPr>
          </w:p>
        </w:tc>
      </w:tr>
      <w:tr w:rsidR="00190C65" w:rsidTr="00320C10">
        <w:tc>
          <w:tcPr>
            <w:tcW w:w="10173" w:type="dxa"/>
          </w:tcPr>
          <w:p w:rsidR="00F2199C" w:rsidRDefault="00F2199C" w:rsidP="00F2199C">
            <w:pPr>
              <w:pStyle w:val="ORDERFORML2Box"/>
              <w:widowControl w:val="0"/>
              <w:spacing w:before="120"/>
              <w:ind w:left="0"/>
              <w:rPr>
                <w:b/>
              </w:rPr>
            </w:pPr>
            <w:r>
              <w:rPr>
                <w:b/>
              </w:rPr>
              <w:t xml:space="preserve">Corporate Social Responsibility Conduct and Compliance </w:t>
            </w:r>
          </w:p>
          <w:p w:rsidR="00F2199C" w:rsidRDefault="00A52409" w:rsidP="00F2199C">
            <w:pPr>
              <w:pStyle w:val="ORDERFORML2Box"/>
              <w:spacing w:before="120"/>
              <w:ind w:left="720" w:hanging="720"/>
              <w:rPr>
                <w:lang w:val="en"/>
              </w:rPr>
            </w:pPr>
            <w:r>
              <w:rPr>
                <w:color w:val="000000"/>
              </w:rPr>
              <w:tab/>
            </w:r>
            <w:r w:rsidR="00F2199C">
              <w:rPr>
                <w:color w:val="000000"/>
              </w:rPr>
              <w:t>The Customer applies corporate and social responsibility values to its business operations and activities which are consistent with the Government's corporate social responsibility policies, including, without limitation, those policies relating to anti-bribery and corruption, health and safety, the environment and sustainable development, equality and diversity</w:t>
            </w:r>
            <w:r w:rsidR="00F2199C">
              <w:rPr>
                <w:lang w:val="en"/>
              </w:rPr>
              <w:t>.</w:t>
            </w:r>
          </w:p>
          <w:p w:rsidR="00F2199C" w:rsidRDefault="00A52409" w:rsidP="00F2199C">
            <w:pPr>
              <w:pStyle w:val="ORDERFORML2Box"/>
              <w:widowControl w:val="0"/>
              <w:spacing w:before="120"/>
              <w:ind w:left="720" w:hanging="720"/>
              <w:rPr>
                <w:color w:val="000000"/>
              </w:rPr>
            </w:pPr>
            <w:r>
              <w:tab/>
            </w:r>
            <w:r w:rsidR="00F2199C">
              <w:rPr>
                <w:color w:val="000000"/>
              </w:rPr>
              <w:t>The Supplier represents and warrants that it:</w:t>
            </w:r>
          </w:p>
          <w:p w:rsidR="00F2199C" w:rsidRDefault="00F2199C" w:rsidP="00A52409">
            <w:pPr>
              <w:pStyle w:val="ORDERFORML2Box"/>
              <w:widowControl w:val="0"/>
              <w:numPr>
                <w:ilvl w:val="1"/>
                <w:numId w:val="60"/>
              </w:numPr>
              <w:spacing w:before="120"/>
            </w:pPr>
            <w:r>
              <w:t>complies with all CSR Laws;</w:t>
            </w:r>
          </w:p>
          <w:p w:rsidR="00F2199C" w:rsidRDefault="00F2199C" w:rsidP="00A52409">
            <w:pPr>
              <w:pStyle w:val="ORDERFORML2Box"/>
              <w:widowControl w:val="0"/>
              <w:numPr>
                <w:ilvl w:val="1"/>
                <w:numId w:val="60"/>
              </w:numPr>
              <w:spacing w:before="120"/>
            </w:pPr>
            <w:r>
              <w:t>requires its Subcontractors and any person under its control, to comply with all CSR Laws; and</w:t>
            </w:r>
          </w:p>
          <w:p w:rsidR="00F2199C" w:rsidRDefault="00F2199C" w:rsidP="00A52409">
            <w:pPr>
              <w:pStyle w:val="ORDERFORML2Box"/>
              <w:widowControl w:val="0"/>
              <w:numPr>
                <w:ilvl w:val="1"/>
                <w:numId w:val="60"/>
              </w:numPr>
              <w:spacing w:before="120"/>
            </w:pPr>
            <w:r>
              <w:t>has adopted a written corporate and social responsibility policy that sets out its values for relevant activity and behaviour (including, without limitation, addressing the impact on employees, clients, stakeholders, communities and the environment by the Supplier’s business activities).</w:t>
            </w:r>
          </w:p>
          <w:p w:rsidR="00F2199C" w:rsidRDefault="00A52409" w:rsidP="00F2199C">
            <w:pPr>
              <w:pStyle w:val="ORDERFORML2Box"/>
              <w:widowControl w:val="0"/>
              <w:spacing w:before="120"/>
              <w:ind w:left="720" w:hanging="720"/>
              <w:rPr>
                <w:color w:val="000000"/>
              </w:rPr>
            </w:pPr>
            <w:r>
              <w:tab/>
            </w:r>
            <w:r w:rsidR="00F2199C">
              <w:t>The Supplier shall notify the Customer in the event that its corporate and social responsibility policies conflict with, or do not cover the same subject matter in an equivalent level of detail as is in, the CSR Policies</w:t>
            </w:r>
            <w:r w:rsidR="00F2199C">
              <w:rPr>
                <w:color w:val="000000"/>
              </w:rPr>
              <w:t>.</w:t>
            </w:r>
          </w:p>
          <w:p w:rsidR="00190C65" w:rsidRDefault="00190C65">
            <w:pPr>
              <w:spacing w:after="0" w:line="240" w:lineRule="auto"/>
              <w:rPr>
                <w:rFonts w:ascii="Helvetica" w:hAnsi="Helvetica"/>
                <w:sz w:val="22"/>
                <w:highlight w:val="green"/>
              </w:rPr>
            </w:pPr>
          </w:p>
        </w:tc>
      </w:tr>
      <w:tr w:rsidR="00320C10" w:rsidTr="00320C10">
        <w:tc>
          <w:tcPr>
            <w:tcW w:w="10173" w:type="dxa"/>
          </w:tcPr>
          <w:p w:rsidR="00572DD1" w:rsidRDefault="00572DD1" w:rsidP="00572DD1">
            <w:pPr>
              <w:pStyle w:val="ORDERFORML2Box"/>
              <w:widowControl w:val="0"/>
              <w:spacing w:before="120"/>
              <w:ind w:left="0"/>
              <w:rPr>
                <w:b/>
              </w:rPr>
            </w:pPr>
            <w:r>
              <w:rPr>
                <w:b/>
              </w:rPr>
              <w:t xml:space="preserve">Modern Slavery </w:t>
            </w:r>
          </w:p>
          <w:p w:rsidR="00572DD1" w:rsidRDefault="00A52409" w:rsidP="00572DD1">
            <w:pPr>
              <w:pStyle w:val="ORDERFORML2Box"/>
              <w:spacing w:before="120"/>
              <w:ind w:left="720" w:hanging="720"/>
            </w:pPr>
            <w:r>
              <w:tab/>
            </w:r>
            <w:r w:rsidR="00572DD1">
              <w:t xml:space="preserve">The Supplier represents and warrants that at the </w:t>
            </w:r>
            <w:r>
              <w:t>Commencement</w:t>
            </w:r>
            <w:r w:rsidR="00572DD1">
              <w:t xml:space="preserve"> Date neither the Supplier, nor any of its officers and employees:</w:t>
            </w:r>
          </w:p>
          <w:p w:rsidR="00572DD1" w:rsidRDefault="00572DD1" w:rsidP="00A52409">
            <w:pPr>
              <w:pStyle w:val="ORDERFORML2Box"/>
              <w:numPr>
                <w:ilvl w:val="0"/>
                <w:numId w:val="61"/>
              </w:numPr>
              <w:spacing w:before="120"/>
            </w:pPr>
            <w:r>
              <w:t>have been convicted of any offence involving slavery and human trafficking; and</w:t>
            </w:r>
          </w:p>
          <w:p w:rsidR="00572DD1" w:rsidRDefault="00572DD1" w:rsidP="00A52409">
            <w:pPr>
              <w:pStyle w:val="ORDERFORML2Box"/>
              <w:numPr>
                <w:ilvl w:val="0"/>
                <w:numId w:val="61"/>
              </w:numPr>
              <w:spacing w:before="120"/>
            </w:pPr>
            <w:r>
              <w:t>having made reasonable enquiries, so far as it is aware, have been or is the subject of any investigation, inquiry or enforcement proceedings by any governmental, administrative or regulatory body regarding any offence or alleged offence of or in connection with slavery and human trafficking.</w:t>
            </w:r>
          </w:p>
          <w:p w:rsidR="00572DD1" w:rsidRDefault="00A52409" w:rsidP="00572DD1">
            <w:pPr>
              <w:pStyle w:val="ORDERFORML2Box"/>
              <w:widowControl w:val="0"/>
              <w:spacing w:before="120"/>
              <w:ind w:left="720" w:hanging="720"/>
            </w:pPr>
            <w:r>
              <w:tab/>
            </w:r>
            <w:r w:rsidR="00572DD1">
              <w:t>The Supplier shall implement due diligence procedures for its Subcontractors and other participants in its supply chains to ensure that there is no slavery or human trafficking in its supply chains.</w:t>
            </w:r>
          </w:p>
          <w:p w:rsidR="00572DD1" w:rsidRDefault="00A52409" w:rsidP="00572DD1">
            <w:pPr>
              <w:pStyle w:val="ORDERFORML2Box"/>
              <w:widowControl w:val="0"/>
              <w:spacing w:before="120"/>
              <w:ind w:left="720" w:hanging="720"/>
            </w:pPr>
            <w:r>
              <w:tab/>
            </w:r>
            <w:r w:rsidR="00572DD1">
              <w:t xml:space="preserve">The Supplier shall prepare and deliver to the </w:t>
            </w:r>
            <w:r w:rsidR="00572DD1">
              <w:rPr>
                <w:color w:val="000000"/>
              </w:rPr>
              <w:t xml:space="preserve">Customer </w:t>
            </w:r>
            <w:r w:rsidR="00572DD1">
              <w:t>each year, an annual slavery and human trafficking report setting out the steps it has taken to ensure that slavery and human trafficking is not taking place in any of its supply chains or in any part of its business.</w:t>
            </w:r>
          </w:p>
          <w:p w:rsidR="00320C10" w:rsidRDefault="00320C10" w:rsidP="00F2199C">
            <w:pPr>
              <w:pStyle w:val="ORDERFORML2Box"/>
              <w:widowControl w:val="0"/>
              <w:spacing w:before="120"/>
              <w:ind w:left="0"/>
              <w:rPr>
                <w:b/>
              </w:rPr>
            </w:pPr>
          </w:p>
        </w:tc>
      </w:tr>
      <w:tr w:rsidR="00572DD1" w:rsidTr="00320C10">
        <w:tc>
          <w:tcPr>
            <w:tcW w:w="10173" w:type="dxa"/>
          </w:tcPr>
          <w:p w:rsidR="00572DD1" w:rsidRDefault="00572DD1" w:rsidP="00F2199C">
            <w:pPr>
              <w:spacing w:after="0" w:line="240" w:lineRule="auto"/>
              <w:jc w:val="both"/>
              <w:rPr>
                <w:sz w:val="22"/>
                <w:szCs w:val="22"/>
              </w:rPr>
            </w:pPr>
          </w:p>
        </w:tc>
      </w:tr>
      <w:tr w:rsidR="00190C65" w:rsidTr="00320C10">
        <w:tc>
          <w:tcPr>
            <w:tcW w:w="10173" w:type="dxa"/>
          </w:tcPr>
          <w:p w:rsidR="002C45E2" w:rsidRDefault="002C45E2" w:rsidP="002C45E2">
            <w:pPr>
              <w:tabs>
                <w:tab w:val="left" w:pos="567"/>
              </w:tabs>
              <w:ind w:left="567" w:hanging="567"/>
              <w:jc w:val="both"/>
              <w:rPr>
                <w:b/>
                <w:sz w:val="22"/>
              </w:rPr>
            </w:pPr>
            <w:bookmarkStart w:id="2" w:name="_1ksv4uv" w:colFirst="0" w:colLast="0"/>
            <w:bookmarkEnd w:id="2"/>
            <w:r>
              <w:rPr>
                <w:b/>
                <w:sz w:val="22"/>
              </w:rPr>
              <w:t>Supplemental to Clause 28:</w:t>
            </w:r>
          </w:p>
          <w:p w:rsidR="00F2199C" w:rsidRDefault="00F2199C" w:rsidP="00F2199C">
            <w:pPr>
              <w:pStyle w:val="ORDERFORML2Box"/>
              <w:widowControl w:val="0"/>
              <w:spacing w:before="120"/>
              <w:ind w:left="0"/>
              <w:rPr>
                <w:b/>
              </w:rPr>
            </w:pPr>
            <w:r>
              <w:rPr>
                <w:b/>
              </w:rPr>
              <w:t>Assignment</w:t>
            </w:r>
            <w:r w:rsidR="00723AED">
              <w:rPr>
                <w:b/>
              </w:rPr>
              <w:t>,</w:t>
            </w:r>
            <w:r>
              <w:rPr>
                <w:b/>
              </w:rPr>
              <w:t xml:space="preserve"> Novation </w:t>
            </w:r>
            <w:r w:rsidR="00723AED">
              <w:rPr>
                <w:b/>
              </w:rPr>
              <w:t>and Subcontracting</w:t>
            </w:r>
          </w:p>
          <w:p w:rsidR="00F2199C" w:rsidRDefault="00F2199C" w:rsidP="00F2199C">
            <w:pPr>
              <w:pStyle w:val="ORDERFORML2Box"/>
              <w:spacing w:before="120"/>
              <w:ind w:left="720" w:hanging="720"/>
              <w:rPr>
                <w:color w:val="000000"/>
              </w:rPr>
            </w:pPr>
            <w:r>
              <w:tab/>
            </w:r>
            <w:r>
              <w:rPr>
                <w:color w:val="000000"/>
              </w:rPr>
              <w:t>The Customer may at its discretion assign, novate or otherwise dispose of any or all of its rights, obligations and liabilities under this Contract and/or any associated licences to the Department of Health, NHS England and / or any Central Government Body and the Supplier shall, at the Customer’s request, enter into a novation agreement in such form as the Customer shall reasonably specify in order to enable the Customer to exercise its rights pursuant to this clause 33 (Assignment and Novation).</w:t>
            </w:r>
          </w:p>
          <w:p w:rsidR="00190C65" w:rsidRDefault="00190C65">
            <w:pPr>
              <w:spacing w:after="0" w:line="240" w:lineRule="auto"/>
              <w:rPr>
                <w:sz w:val="22"/>
              </w:rPr>
            </w:pPr>
          </w:p>
        </w:tc>
      </w:tr>
      <w:tr w:rsidR="00572DD1" w:rsidTr="00320C10">
        <w:tc>
          <w:tcPr>
            <w:tcW w:w="10173" w:type="dxa"/>
          </w:tcPr>
          <w:p w:rsidR="002C45E2" w:rsidRDefault="002C45E2" w:rsidP="002C45E2">
            <w:pPr>
              <w:tabs>
                <w:tab w:val="left" w:pos="567"/>
              </w:tabs>
              <w:ind w:left="567" w:hanging="567"/>
              <w:jc w:val="both"/>
              <w:rPr>
                <w:b/>
                <w:sz w:val="22"/>
              </w:rPr>
            </w:pPr>
            <w:r>
              <w:rPr>
                <w:b/>
                <w:sz w:val="22"/>
              </w:rPr>
              <w:t>Supplemental to Clause 28:</w:t>
            </w:r>
          </w:p>
          <w:p w:rsidR="00572DD1" w:rsidRDefault="00572DD1" w:rsidP="00572DD1">
            <w:pPr>
              <w:pStyle w:val="ORDERFORML2Box"/>
              <w:widowControl w:val="0"/>
              <w:spacing w:before="120"/>
              <w:ind w:left="0"/>
              <w:rPr>
                <w:b/>
              </w:rPr>
            </w:pPr>
            <w:r>
              <w:rPr>
                <w:b/>
              </w:rPr>
              <w:t xml:space="preserve">Subcontracts </w:t>
            </w:r>
          </w:p>
          <w:p w:rsidR="00572DD1" w:rsidRDefault="00572DD1" w:rsidP="00572DD1">
            <w:pPr>
              <w:pStyle w:val="ORDERFORML2Box"/>
              <w:spacing w:before="120"/>
              <w:ind w:left="720" w:hanging="720"/>
              <w:rPr>
                <w:color w:val="000000"/>
              </w:rPr>
            </w:pPr>
            <w:r>
              <w:tab/>
            </w:r>
            <w:r>
              <w:rPr>
                <w:color w:val="000000"/>
              </w:rPr>
              <w:t xml:space="preserve">The Supplier shall ensure that each material Subcontract shall include: </w:t>
            </w:r>
          </w:p>
          <w:p w:rsidR="00572DD1" w:rsidRDefault="00572DD1" w:rsidP="00D62942">
            <w:pPr>
              <w:pStyle w:val="ORDERFORML2Box"/>
              <w:widowControl w:val="0"/>
              <w:numPr>
                <w:ilvl w:val="0"/>
                <w:numId w:val="62"/>
              </w:numPr>
              <w:spacing w:before="120"/>
              <w:ind w:left="1276" w:hanging="567"/>
            </w:pPr>
            <w:r>
              <w:rPr>
                <w:color w:val="000000"/>
              </w:rPr>
              <w:t>a right under the Contracts (Rights of Third Parties) Act 1999 for the Customer to enforce any provisions under the material Subcontract which confer a benefit upon the Customer;</w:t>
            </w:r>
          </w:p>
          <w:p w:rsidR="00572DD1" w:rsidRDefault="00572DD1" w:rsidP="00D62942">
            <w:pPr>
              <w:pStyle w:val="ORDERFORML2Box"/>
              <w:widowControl w:val="0"/>
              <w:numPr>
                <w:ilvl w:val="0"/>
                <w:numId w:val="62"/>
              </w:numPr>
              <w:spacing w:before="120"/>
              <w:ind w:left="1276" w:hanging="567"/>
            </w:pPr>
            <w:r>
              <w:rPr>
                <w:color w:val="000000"/>
              </w:rPr>
              <w:t>a provision enabling the Customer to enforce the material Subcontract as if it were the Supplier; and</w:t>
            </w:r>
          </w:p>
          <w:p w:rsidR="00572DD1" w:rsidRDefault="00572DD1" w:rsidP="00D62942">
            <w:pPr>
              <w:pStyle w:val="ORDERFORML2Box"/>
              <w:widowControl w:val="0"/>
              <w:numPr>
                <w:ilvl w:val="0"/>
                <w:numId w:val="62"/>
              </w:numPr>
              <w:spacing w:before="120"/>
              <w:ind w:left="1276" w:hanging="567"/>
              <w:rPr>
                <w:color w:val="000000"/>
              </w:rPr>
            </w:pPr>
            <w:r>
              <w:rPr>
                <w:color w:val="000000"/>
              </w:rPr>
              <w:t>obligations no less onerous on the Subcontractor than those imposed on the Supplier under this Contract.</w:t>
            </w:r>
          </w:p>
          <w:p w:rsidR="00572DD1" w:rsidRPr="00C14A6E" w:rsidRDefault="00572DD1" w:rsidP="00C14A6E">
            <w:pPr>
              <w:spacing w:after="0" w:line="240" w:lineRule="auto"/>
              <w:jc w:val="both"/>
              <w:rPr>
                <w:rFonts w:eastAsiaTheme="minorHAnsi"/>
                <w:color w:val="auto"/>
                <w:sz w:val="22"/>
                <w:szCs w:val="22"/>
              </w:rPr>
            </w:pPr>
          </w:p>
        </w:tc>
      </w:tr>
      <w:tr w:rsidR="004E6655" w:rsidTr="00320C10">
        <w:tc>
          <w:tcPr>
            <w:tcW w:w="10173" w:type="dxa"/>
          </w:tcPr>
          <w:p w:rsidR="004E6655" w:rsidRDefault="004E6655" w:rsidP="004E6655">
            <w:pPr>
              <w:pStyle w:val="ORDERFORML2Box"/>
              <w:widowControl w:val="0"/>
              <w:spacing w:before="120"/>
              <w:ind w:left="0"/>
              <w:rPr>
                <w:b/>
              </w:rPr>
            </w:pPr>
            <w:r>
              <w:rPr>
                <w:b/>
              </w:rPr>
              <w:t>Supplemental to Clause 30:</w:t>
            </w:r>
          </w:p>
          <w:p w:rsidR="004E6655" w:rsidRPr="00572DD1" w:rsidRDefault="004E6655" w:rsidP="004E6655">
            <w:pPr>
              <w:spacing w:after="0" w:line="240" w:lineRule="auto"/>
              <w:jc w:val="both"/>
              <w:rPr>
                <w:b/>
                <w:sz w:val="22"/>
                <w:szCs w:val="22"/>
              </w:rPr>
            </w:pPr>
            <w:r w:rsidRPr="00572DD1">
              <w:rPr>
                <w:b/>
                <w:sz w:val="22"/>
                <w:szCs w:val="22"/>
              </w:rPr>
              <w:t xml:space="preserve">Brexit </w:t>
            </w:r>
          </w:p>
          <w:p w:rsidR="004E6655" w:rsidRDefault="004E6655" w:rsidP="004E6655">
            <w:pPr>
              <w:spacing w:after="0" w:line="240" w:lineRule="auto"/>
              <w:ind w:left="606" w:hanging="606"/>
              <w:jc w:val="both"/>
              <w:rPr>
                <w:rFonts w:eastAsia="Arial"/>
                <w:sz w:val="22"/>
                <w:szCs w:val="22"/>
              </w:rPr>
            </w:pPr>
            <w:r>
              <w:rPr>
                <w:rFonts w:eastAsia="Arial"/>
                <w:sz w:val="22"/>
                <w:szCs w:val="22"/>
              </w:rPr>
              <w:tab/>
              <w:t>Any required changes to the Services or this Contract after the Commencement Date arising out of or in connection with the United Kingdom's withdrawal from the European Union (that is, ceases to be an EU Member State) shall be addressed as a General Change in Law, which means the Supplier shall not be entitled to reduce the functionality or performance of the Services or increase the Charges.</w:t>
            </w:r>
          </w:p>
          <w:p w:rsidR="004E6655" w:rsidRDefault="004E6655" w:rsidP="004E6655">
            <w:pPr>
              <w:pStyle w:val="ORDERFORML2Box"/>
              <w:widowControl w:val="0"/>
              <w:spacing w:before="120"/>
              <w:ind w:left="0"/>
              <w:rPr>
                <w:b/>
              </w:rPr>
            </w:pPr>
          </w:p>
        </w:tc>
      </w:tr>
      <w:tr w:rsidR="004E6655" w:rsidTr="00320C10">
        <w:tc>
          <w:tcPr>
            <w:tcW w:w="10173" w:type="dxa"/>
          </w:tcPr>
          <w:p w:rsidR="004E6655" w:rsidRDefault="004E6655" w:rsidP="004E6655">
            <w:pPr>
              <w:pStyle w:val="ORDERFORML2Box"/>
              <w:widowControl w:val="0"/>
              <w:spacing w:before="120"/>
              <w:ind w:left="0"/>
              <w:rPr>
                <w:b/>
              </w:rPr>
            </w:pPr>
            <w:r>
              <w:rPr>
                <w:b/>
              </w:rPr>
              <w:t>Supplemental to Clause 30:</w:t>
            </w:r>
          </w:p>
          <w:p w:rsidR="004E6655" w:rsidRDefault="004E6655" w:rsidP="004E6655">
            <w:pPr>
              <w:pStyle w:val="ORDERFORML2Box"/>
              <w:widowControl w:val="0"/>
              <w:spacing w:before="120"/>
              <w:ind w:left="0"/>
              <w:rPr>
                <w:b/>
              </w:rPr>
            </w:pPr>
            <w:r>
              <w:rPr>
                <w:b/>
              </w:rPr>
              <w:t>Execution and Counterparts</w:t>
            </w:r>
          </w:p>
          <w:p w:rsidR="004E6655" w:rsidRDefault="004E6655" w:rsidP="004E6655">
            <w:pPr>
              <w:pStyle w:val="ORDERFORML2Box"/>
              <w:spacing w:before="120"/>
              <w:ind w:left="720" w:hanging="720"/>
              <w:rPr>
                <w:color w:val="000000"/>
              </w:rPr>
            </w:pPr>
            <w:r>
              <w:tab/>
            </w:r>
            <w:r>
              <w:rPr>
                <w:color w:val="000000"/>
              </w:rPr>
              <w:t>This Contract may be executed in counterparts, each of which when executed shall constitute an original but all counterparts together shall constitute one and the same instrument.  Execution of this Contract may be carried out in accordance with EU Directive 99/93 (Community framework for electronic signatures) and the Electronic Communications Act 2000, and in such situation, this Contract shall be formed on the date on which both Parties have communicated acceptance of its terms.</w:t>
            </w:r>
          </w:p>
        </w:tc>
      </w:tr>
    </w:tbl>
    <w:p w:rsidR="00EA3CCD" w:rsidRDefault="00EA3CCD">
      <w:pPr>
        <w:rPr>
          <w:rFonts w:ascii="Helvetica" w:hAnsi="Helvetica"/>
          <w:sz w:val="22"/>
        </w:rPr>
      </w:pPr>
    </w:p>
    <w:sectPr w:rsidR="00EA3CCD">
      <w:headerReference w:type="default" r:id="rId14"/>
      <w:footerReference w:type="default" r:id="rId15"/>
      <w:pgSz w:w="11906" w:h="16838"/>
      <w:pgMar w:top="964" w:right="561" w:bottom="816" w:left="709"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0D9" w:rsidRDefault="00C200D9">
      <w:pPr>
        <w:spacing w:after="0" w:line="240" w:lineRule="auto"/>
      </w:pPr>
      <w:r>
        <w:separator/>
      </w:r>
    </w:p>
  </w:endnote>
  <w:endnote w:type="continuationSeparator" w:id="0">
    <w:p w:rsidR="00C200D9" w:rsidRDefault="00C200D9">
      <w:pPr>
        <w:spacing w:after="0" w:line="240" w:lineRule="auto"/>
      </w:pPr>
      <w:r>
        <w:continuationSeparator/>
      </w:r>
    </w:p>
  </w:endnote>
  <w:endnote w:type="continuationNotice" w:id="1">
    <w:p w:rsidR="00C200D9" w:rsidRDefault="00C200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auto"/>
    <w:pitch w:val="variable"/>
    <w:sig w:usb0="A00002FF" w:usb1="5000205B" w:usb2="00000002"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3E" w:rsidRDefault="00FA6E3E">
    <w:pPr>
      <w:rPr>
        <w:sz w:val="16"/>
        <w:szCs w:val="16"/>
      </w:rPr>
    </w:pPr>
  </w:p>
  <w:p w:rsidR="00FA6E3E" w:rsidRDefault="00FA6E3E">
    <w:pP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Pr>
        <w:noProof/>
        <w:sz w:val="16"/>
        <w:szCs w:val="16"/>
      </w:rPr>
      <w:t>LT01327 - supplementary requirements</w:t>
    </w:r>
    <w:r>
      <w:rPr>
        <w:sz w:val="16"/>
        <w:szCs w:val="16"/>
      </w:rPr>
      <w:fldChar w:fldCharType="end"/>
    </w:r>
  </w:p>
  <w:p w:rsidR="001A10FE" w:rsidRDefault="001A10FE">
    <w:pPr>
      <w:rPr>
        <w:sz w:val="16"/>
      </w:rPr>
    </w:pPr>
    <w:r>
      <w:rPr>
        <w:sz w:val="16"/>
        <w:szCs w:val="16"/>
      </w:rPr>
      <w:t xml:space="preserve">                                                                                                                                                                                                                        Page </w:t>
    </w:r>
    <w:r>
      <w:rPr>
        <w:sz w:val="16"/>
        <w:szCs w:val="16"/>
      </w:rPr>
      <w:fldChar w:fldCharType="begin"/>
    </w:r>
    <w:r>
      <w:rPr>
        <w:sz w:val="16"/>
        <w:szCs w:val="16"/>
      </w:rPr>
      <w:instrText xml:space="preserve"> PAGE   \* MERGEFORMAT </w:instrText>
    </w:r>
    <w:r>
      <w:rPr>
        <w:sz w:val="16"/>
        <w:szCs w:val="16"/>
      </w:rPr>
      <w:fldChar w:fldCharType="separate"/>
    </w:r>
    <w:r>
      <w:rPr>
        <w:noProof/>
        <w:sz w:val="16"/>
        <w:szCs w:val="16"/>
      </w:rPr>
      <w:t>5</w:t>
    </w:r>
    <w:r>
      <w:rPr>
        <w:sz w:val="16"/>
        <w:szCs w:val="16"/>
      </w:rPr>
      <w:fldChar w:fldCharType="end"/>
    </w:r>
    <w:r>
      <w:rPr>
        <w:noProof/>
        <w:sz w:val="16"/>
        <w:szCs w:val="16"/>
      </w:rPr>
      <w:t xml:space="preserve"> of 58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0D9" w:rsidRDefault="00C200D9">
      <w:pPr>
        <w:spacing w:after="0" w:line="240" w:lineRule="auto"/>
      </w:pPr>
      <w:r>
        <w:separator/>
      </w:r>
    </w:p>
  </w:footnote>
  <w:footnote w:type="continuationSeparator" w:id="0">
    <w:p w:rsidR="00C200D9" w:rsidRDefault="00C200D9">
      <w:pPr>
        <w:spacing w:after="0" w:line="240" w:lineRule="auto"/>
      </w:pPr>
      <w:r>
        <w:continuationSeparator/>
      </w:r>
    </w:p>
  </w:footnote>
  <w:footnote w:type="continuationNotice" w:id="1">
    <w:p w:rsidR="00C200D9" w:rsidRDefault="00C200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0FE" w:rsidRDefault="001A10FE">
    <w:pPr>
      <w:tabs>
        <w:tab w:val="center" w:pos="5026"/>
        <w:tab w:val="right" w:pos="10053"/>
      </w:tabs>
      <w:spacing w:before="720"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72A13"/>
    <w:multiLevelType w:val="multilevel"/>
    <w:tmpl w:val="B94E8FFC"/>
    <w:lvl w:ilvl="0">
      <w:start w:val="1"/>
      <w:numFmt w:val="decimal"/>
      <w:lvlText w:val="28.%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 w15:restartNumberingAfterBreak="0">
    <w:nsid w:val="01D739B9"/>
    <w:multiLevelType w:val="multilevel"/>
    <w:tmpl w:val="7890A3FA"/>
    <w:lvl w:ilvl="0">
      <w:start w:val="1"/>
      <w:numFmt w:val="decimal"/>
      <w:lvlText w:val="23.%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 w15:restartNumberingAfterBreak="0">
    <w:nsid w:val="028257D7"/>
    <w:multiLevelType w:val="multilevel"/>
    <w:tmpl w:val="25AA2F1E"/>
    <w:lvl w:ilvl="0">
      <w:start w:val="1"/>
      <w:numFmt w:val="decimal"/>
      <w:lvlText w:val="1.%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 w15:restartNumberingAfterBreak="0">
    <w:nsid w:val="02FF191A"/>
    <w:multiLevelType w:val="multilevel"/>
    <w:tmpl w:val="61846084"/>
    <w:lvl w:ilvl="0">
      <w:start w:val="1"/>
      <w:numFmt w:val="decimal"/>
      <w:lvlText w:val="6.%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 w15:restartNumberingAfterBreak="0">
    <w:nsid w:val="0465534D"/>
    <w:multiLevelType w:val="multilevel"/>
    <w:tmpl w:val="FD2E9868"/>
    <w:lvl w:ilvl="0">
      <w:start w:val="1"/>
      <w:numFmt w:val="decimal"/>
      <w:lvlText w:val="26.%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 w15:restartNumberingAfterBreak="0">
    <w:nsid w:val="0C210911"/>
    <w:multiLevelType w:val="multilevel"/>
    <w:tmpl w:val="09A4274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0FEE4FED"/>
    <w:multiLevelType w:val="multilevel"/>
    <w:tmpl w:val="038089E4"/>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Cs w:val="0"/>
        <w:iCs w:val="0"/>
        <w:caps w:val="0"/>
        <w:smallCaps w:val="0"/>
        <w:strike w:val="0"/>
        <w:dstrike w:val="0"/>
        <w:noProof w:val="0"/>
        <w:vanish w:val="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054E5C"/>
    <w:multiLevelType w:val="multilevel"/>
    <w:tmpl w:val="BDAC0248"/>
    <w:lvl w:ilvl="0">
      <w:start w:val="1"/>
      <w:numFmt w:val="decimal"/>
      <w:lvlText w:val="25.%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8" w15:restartNumberingAfterBreak="0">
    <w:nsid w:val="10343AF1"/>
    <w:multiLevelType w:val="multilevel"/>
    <w:tmpl w:val="F48C56EA"/>
    <w:lvl w:ilvl="0">
      <w:start w:val="1"/>
      <w:numFmt w:val="decimal"/>
      <w:lvlText w:val="22.%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9" w15:restartNumberingAfterBreak="0">
    <w:nsid w:val="12266B02"/>
    <w:multiLevelType w:val="multilevel"/>
    <w:tmpl w:val="18E8DDF8"/>
    <w:lvl w:ilvl="0">
      <w:start w:val="1"/>
      <w:numFmt w:val="decimal"/>
      <w:lvlText w:val="19.%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0" w15:restartNumberingAfterBreak="0">
    <w:nsid w:val="13B94B94"/>
    <w:multiLevelType w:val="multilevel"/>
    <w:tmpl w:val="61B24A9A"/>
    <w:lvl w:ilvl="0">
      <w:start w:val="1"/>
      <w:numFmt w:val="decimal"/>
      <w:lvlText w:val="20.%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1" w15:restartNumberingAfterBreak="0">
    <w:nsid w:val="1635161A"/>
    <w:multiLevelType w:val="multilevel"/>
    <w:tmpl w:val="BAE22800"/>
    <w:lvl w:ilvl="0">
      <w:start w:val="27"/>
      <w:numFmt w:val="decimal"/>
      <w:lvlText w:val="%1"/>
      <w:lvlJc w:val="left"/>
      <w:pPr>
        <w:ind w:left="570" w:hanging="570"/>
      </w:pPr>
      <w:rPr>
        <w:rFonts w:cs="Times New Roman" w:hint="default"/>
        <w:color w:val="auto"/>
      </w:rPr>
    </w:lvl>
    <w:lvl w:ilvl="1">
      <w:start w:val="5"/>
      <w:numFmt w:val="decimal"/>
      <w:lvlText w:val="%1.%2"/>
      <w:lvlJc w:val="left"/>
      <w:pPr>
        <w:ind w:left="1470" w:hanging="570"/>
      </w:pPr>
      <w:rPr>
        <w:rFonts w:cs="Times New Roman" w:hint="default"/>
        <w:color w:val="auto"/>
      </w:rPr>
    </w:lvl>
    <w:lvl w:ilvl="2">
      <w:start w:val="1"/>
      <w:numFmt w:val="decimal"/>
      <w:lvlText w:val="%1.%2.%3"/>
      <w:lvlJc w:val="left"/>
      <w:pPr>
        <w:ind w:left="3271" w:hanging="720"/>
      </w:pPr>
      <w:rPr>
        <w:rFonts w:cs="Times New Roman" w:hint="default"/>
        <w:color w:val="auto"/>
      </w:rPr>
    </w:lvl>
    <w:lvl w:ilvl="3">
      <w:start w:val="1"/>
      <w:numFmt w:val="lowerRoman"/>
      <w:lvlText w:val="%4."/>
      <w:lvlJc w:val="left"/>
      <w:pPr>
        <w:ind w:left="3420" w:hanging="720"/>
      </w:pPr>
      <w:rPr>
        <w:rFonts w:ascii="Arial" w:eastAsia="Times New Roman" w:hAnsi="Arial" w:cs="Arial"/>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12" w15:restartNumberingAfterBreak="0">
    <w:nsid w:val="17955C87"/>
    <w:multiLevelType w:val="hybridMultilevel"/>
    <w:tmpl w:val="856CE982"/>
    <w:lvl w:ilvl="0" w:tplc="1CC636CC">
      <w:start w:val="6"/>
      <w:numFmt w:val="bullet"/>
      <w:lvlText w:val="-"/>
      <w:lvlJc w:val="left"/>
      <w:pPr>
        <w:ind w:left="613" w:hanging="360"/>
      </w:pPr>
      <w:rPr>
        <w:rFonts w:ascii="Arial" w:eastAsia="Times New Roman" w:hAnsi="Arial" w:cs="Arial" w:hint="default"/>
      </w:rPr>
    </w:lvl>
    <w:lvl w:ilvl="1" w:tplc="08090003" w:tentative="1">
      <w:start w:val="1"/>
      <w:numFmt w:val="bullet"/>
      <w:lvlText w:val="o"/>
      <w:lvlJc w:val="left"/>
      <w:pPr>
        <w:ind w:left="1333" w:hanging="360"/>
      </w:pPr>
      <w:rPr>
        <w:rFonts w:ascii="Courier New" w:hAnsi="Courier New" w:cs="Courier New" w:hint="default"/>
      </w:rPr>
    </w:lvl>
    <w:lvl w:ilvl="2" w:tplc="08090005" w:tentative="1">
      <w:start w:val="1"/>
      <w:numFmt w:val="bullet"/>
      <w:lvlText w:val=""/>
      <w:lvlJc w:val="left"/>
      <w:pPr>
        <w:ind w:left="2053" w:hanging="360"/>
      </w:pPr>
      <w:rPr>
        <w:rFonts w:ascii="Wingdings" w:hAnsi="Wingdings" w:hint="default"/>
      </w:rPr>
    </w:lvl>
    <w:lvl w:ilvl="3" w:tplc="08090001" w:tentative="1">
      <w:start w:val="1"/>
      <w:numFmt w:val="bullet"/>
      <w:lvlText w:val=""/>
      <w:lvlJc w:val="left"/>
      <w:pPr>
        <w:ind w:left="2773" w:hanging="360"/>
      </w:pPr>
      <w:rPr>
        <w:rFonts w:ascii="Symbol" w:hAnsi="Symbol" w:hint="default"/>
      </w:rPr>
    </w:lvl>
    <w:lvl w:ilvl="4" w:tplc="08090003" w:tentative="1">
      <w:start w:val="1"/>
      <w:numFmt w:val="bullet"/>
      <w:lvlText w:val="o"/>
      <w:lvlJc w:val="left"/>
      <w:pPr>
        <w:ind w:left="3493" w:hanging="360"/>
      </w:pPr>
      <w:rPr>
        <w:rFonts w:ascii="Courier New" w:hAnsi="Courier New" w:cs="Courier New" w:hint="default"/>
      </w:rPr>
    </w:lvl>
    <w:lvl w:ilvl="5" w:tplc="08090005" w:tentative="1">
      <w:start w:val="1"/>
      <w:numFmt w:val="bullet"/>
      <w:lvlText w:val=""/>
      <w:lvlJc w:val="left"/>
      <w:pPr>
        <w:ind w:left="4213" w:hanging="360"/>
      </w:pPr>
      <w:rPr>
        <w:rFonts w:ascii="Wingdings" w:hAnsi="Wingdings" w:hint="default"/>
      </w:rPr>
    </w:lvl>
    <w:lvl w:ilvl="6" w:tplc="08090001" w:tentative="1">
      <w:start w:val="1"/>
      <w:numFmt w:val="bullet"/>
      <w:lvlText w:val=""/>
      <w:lvlJc w:val="left"/>
      <w:pPr>
        <w:ind w:left="4933" w:hanging="360"/>
      </w:pPr>
      <w:rPr>
        <w:rFonts w:ascii="Symbol" w:hAnsi="Symbol" w:hint="default"/>
      </w:rPr>
    </w:lvl>
    <w:lvl w:ilvl="7" w:tplc="08090003" w:tentative="1">
      <w:start w:val="1"/>
      <w:numFmt w:val="bullet"/>
      <w:lvlText w:val="o"/>
      <w:lvlJc w:val="left"/>
      <w:pPr>
        <w:ind w:left="5653" w:hanging="360"/>
      </w:pPr>
      <w:rPr>
        <w:rFonts w:ascii="Courier New" w:hAnsi="Courier New" w:cs="Courier New" w:hint="default"/>
      </w:rPr>
    </w:lvl>
    <w:lvl w:ilvl="8" w:tplc="08090005" w:tentative="1">
      <w:start w:val="1"/>
      <w:numFmt w:val="bullet"/>
      <w:lvlText w:val=""/>
      <w:lvlJc w:val="left"/>
      <w:pPr>
        <w:ind w:left="6373" w:hanging="360"/>
      </w:pPr>
      <w:rPr>
        <w:rFonts w:ascii="Wingdings" w:hAnsi="Wingdings" w:hint="default"/>
      </w:rPr>
    </w:lvl>
  </w:abstractNum>
  <w:abstractNum w:abstractNumId="13" w15:restartNumberingAfterBreak="0">
    <w:nsid w:val="1B5B383C"/>
    <w:multiLevelType w:val="multilevel"/>
    <w:tmpl w:val="33A80944"/>
    <w:lvl w:ilvl="0">
      <w:start w:val="12"/>
      <w:numFmt w:val="decimal"/>
      <w:lvlText w:val="%1"/>
      <w:lvlJc w:val="left"/>
      <w:pPr>
        <w:ind w:left="570" w:hanging="570"/>
      </w:pPr>
      <w:rPr>
        <w:rFonts w:hint="default"/>
      </w:rPr>
    </w:lvl>
    <w:lvl w:ilvl="1">
      <w:start w:val="6"/>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9D558E"/>
    <w:multiLevelType w:val="multilevel"/>
    <w:tmpl w:val="E88E50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215C7EFE"/>
    <w:multiLevelType w:val="multilevel"/>
    <w:tmpl w:val="5C442932"/>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sz w:val="22"/>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2DE5912"/>
    <w:multiLevelType w:val="multilevel"/>
    <w:tmpl w:val="9662AC06"/>
    <w:lvl w:ilvl="0">
      <w:start w:val="1"/>
      <w:numFmt w:val="bullet"/>
      <w:lvlText w:val="●"/>
      <w:lvlJc w:val="left"/>
      <w:pPr>
        <w:ind w:left="720" w:firstLine="1080"/>
      </w:pPr>
      <w:rPr>
        <w:u w:val="none"/>
      </w:rPr>
    </w:lvl>
    <w:lvl w:ilvl="1">
      <w:start w:val="1"/>
      <w:numFmt w:val="bullet"/>
      <w:lvlText w:val="•"/>
      <w:lvlJc w:val="left"/>
      <w:pPr>
        <w:ind w:left="1440" w:firstLine="2520"/>
      </w:pPr>
      <w:rPr>
        <w:u w:val="none"/>
      </w:rPr>
    </w:lvl>
    <w:lvl w:ilvl="2">
      <w:start w:val="1"/>
      <w:numFmt w:val="bullet"/>
      <w:lvlText w:val="■"/>
      <w:lvlJc w:val="left"/>
      <w:pPr>
        <w:ind w:left="2160" w:firstLine="3960"/>
      </w:pPr>
      <w:rPr>
        <w:u w:val="none"/>
      </w:rPr>
    </w:lvl>
    <w:lvl w:ilvl="3">
      <w:start w:val="1"/>
      <w:numFmt w:val="bullet"/>
      <w:lvlText w:val="●"/>
      <w:lvlJc w:val="left"/>
      <w:pPr>
        <w:ind w:left="2880" w:firstLine="5400"/>
      </w:pPr>
      <w:rPr>
        <w:u w:val="none"/>
      </w:rPr>
    </w:lvl>
    <w:lvl w:ilvl="4">
      <w:start w:val="1"/>
      <w:numFmt w:val="bullet"/>
      <w:lvlText w:val="•"/>
      <w:lvlJc w:val="left"/>
      <w:pPr>
        <w:ind w:left="3600" w:firstLine="6840"/>
      </w:pPr>
      <w:rPr>
        <w:u w:val="none"/>
      </w:rPr>
    </w:lvl>
    <w:lvl w:ilvl="5">
      <w:start w:val="1"/>
      <w:numFmt w:val="bullet"/>
      <w:lvlText w:val="■"/>
      <w:lvlJc w:val="left"/>
      <w:pPr>
        <w:ind w:left="4320" w:firstLine="8280"/>
      </w:pPr>
      <w:rPr>
        <w:u w:val="none"/>
      </w:rPr>
    </w:lvl>
    <w:lvl w:ilvl="6">
      <w:start w:val="1"/>
      <w:numFmt w:val="bullet"/>
      <w:lvlText w:val="●"/>
      <w:lvlJc w:val="left"/>
      <w:pPr>
        <w:ind w:left="5040" w:firstLine="9720"/>
      </w:pPr>
      <w:rPr>
        <w:u w:val="none"/>
      </w:rPr>
    </w:lvl>
    <w:lvl w:ilvl="7">
      <w:start w:val="1"/>
      <w:numFmt w:val="bullet"/>
      <w:lvlText w:val="•"/>
      <w:lvlJc w:val="left"/>
      <w:pPr>
        <w:ind w:left="5760" w:firstLine="11160"/>
      </w:pPr>
      <w:rPr>
        <w:u w:val="none"/>
      </w:rPr>
    </w:lvl>
    <w:lvl w:ilvl="8">
      <w:start w:val="1"/>
      <w:numFmt w:val="bullet"/>
      <w:lvlText w:val="■"/>
      <w:lvlJc w:val="left"/>
      <w:pPr>
        <w:ind w:left="6480" w:firstLine="12600"/>
      </w:pPr>
      <w:rPr>
        <w:u w:val="none"/>
      </w:rPr>
    </w:lvl>
  </w:abstractNum>
  <w:abstractNum w:abstractNumId="17" w15:restartNumberingAfterBreak="0">
    <w:nsid w:val="24AB0035"/>
    <w:multiLevelType w:val="multilevel"/>
    <w:tmpl w:val="34D8AD00"/>
    <w:lvl w:ilvl="0">
      <w:start w:val="1"/>
      <w:numFmt w:val="decimal"/>
      <w:lvlText w:val="29.%1"/>
      <w:lvlJc w:val="left"/>
      <w:pPr>
        <w:ind w:left="720" w:firstLine="360"/>
      </w:pPr>
      <w:rPr>
        <w:rFonts w:cs="Times New Roman"/>
        <w:u w:val="none"/>
      </w:rPr>
    </w:lvl>
    <w:lvl w:ilvl="1">
      <w:start w:val="1"/>
      <w:numFmt w:val="bullet"/>
      <w:lvlText w:val="28.●"/>
      <w:lvlJc w:val="left"/>
      <w:pPr>
        <w:ind w:left="1440" w:firstLine="1080"/>
      </w:pPr>
      <w:rPr>
        <w:u w:val="none"/>
      </w:rPr>
    </w:lvl>
    <w:lvl w:ilvl="2">
      <w:start w:val="1"/>
      <w:numFmt w:val="lowerRoman"/>
      <w:lvlText w:val="28.%3"/>
      <w:lvlJc w:val="right"/>
      <w:pPr>
        <w:ind w:left="2160" w:firstLine="1800"/>
      </w:pPr>
      <w:rPr>
        <w:rFonts w:cs="Times New Roman"/>
        <w:u w:val="none"/>
      </w:rPr>
    </w:lvl>
    <w:lvl w:ilvl="3">
      <w:start w:val="1"/>
      <w:numFmt w:val="decimal"/>
      <w:lvlText w:val="28.%4"/>
      <w:lvlJc w:val="left"/>
      <w:pPr>
        <w:ind w:left="2880" w:firstLine="2520"/>
      </w:pPr>
      <w:rPr>
        <w:rFonts w:cs="Times New Roman"/>
        <w:u w:val="none"/>
      </w:rPr>
    </w:lvl>
    <w:lvl w:ilvl="4">
      <w:start w:val="1"/>
      <w:numFmt w:val="lowerLetter"/>
      <w:lvlText w:val="28.%5"/>
      <w:lvlJc w:val="left"/>
      <w:pPr>
        <w:ind w:left="3600" w:firstLine="3240"/>
      </w:pPr>
      <w:rPr>
        <w:rFonts w:cs="Times New Roman"/>
        <w:u w:val="none"/>
      </w:rPr>
    </w:lvl>
    <w:lvl w:ilvl="5">
      <w:start w:val="1"/>
      <w:numFmt w:val="lowerRoman"/>
      <w:lvlText w:val="28.%6"/>
      <w:lvlJc w:val="right"/>
      <w:pPr>
        <w:ind w:left="4320" w:firstLine="3960"/>
      </w:pPr>
      <w:rPr>
        <w:rFonts w:cs="Times New Roman"/>
        <w:u w:val="none"/>
      </w:rPr>
    </w:lvl>
    <w:lvl w:ilvl="6">
      <w:start w:val="1"/>
      <w:numFmt w:val="decimal"/>
      <w:lvlText w:val="28.%7"/>
      <w:lvlJc w:val="left"/>
      <w:pPr>
        <w:ind w:left="5040" w:firstLine="4680"/>
      </w:pPr>
      <w:rPr>
        <w:rFonts w:cs="Times New Roman"/>
        <w:u w:val="none"/>
      </w:rPr>
    </w:lvl>
    <w:lvl w:ilvl="7">
      <w:start w:val="1"/>
      <w:numFmt w:val="lowerLetter"/>
      <w:lvlText w:val="28.%8"/>
      <w:lvlJc w:val="left"/>
      <w:pPr>
        <w:ind w:left="5760" w:firstLine="5400"/>
      </w:pPr>
      <w:rPr>
        <w:rFonts w:cs="Times New Roman"/>
        <w:u w:val="none"/>
      </w:rPr>
    </w:lvl>
    <w:lvl w:ilvl="8">
      <w:start w:val="1"/>
      <w:numFmt w:val="lowerRoman"/>
      <w:lvlText w:val="28.%9"/>
      <w:lvlJc w:val="right"/>
      <w:pPr>
        <w:ind w:left="6480" w:firstLine="6120"/>
      </w:pPr>
      <w:rPr>
        <w:rFonts w:cs="Times New Roman"/>
        <w:u w:val="none"/>
      </w:rPr>
    </w:lvl>
  </w:abstractNum>
  <w:abstractNum w:abstractNumId="18" w15:restartNumberingAfterBreak="0">
    <w:nsid w:val="25237328"/>
    <w:multiLevelType w:val="hybridMultilevel"/>
    <w:tmpl w:val="2CAAC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B37C2D"/>
    <w:multiLevelType w:val="multilevel"/>
    <w:tmpl w:val="18B65E1A"/>
    <w:lvl w:ilvl="0">
      <w:start w:val="1"/>
      <w:numFmt w:val="decimal"/>
      <w:lvlText w:val="3.%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0" w15:restartNumberingAfterBreak="0">
    <w:nsid w:val="261C41D7"/>
    <w:multiLevelType w:val="multilevel"/>
    <w:tmpl w:val="0E788B92"/>
    <w:lvl w:ilvl="0">
      <w:start w:val="1"/>
      <w:numFmt w:val="decimal"/>
      <w:lvlText w:val="2.%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1" w15:restartNumberingAfterBreak="0">
    <w:nsid w:val="27BD2C7D"/>
    <w:multiLevelType w:val="multilevel"/>
    <w:tmpl w:val="ED72F5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28B60857"/>
    <w:multiLevelType w:val="multilevel"/>
    <w:tmpl w:val="292E47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29B5344A"/>
    <w:multiLevelType w:val="multilevel"/>
    <w:tmpl w:val="4C3CEDD4"/>
    <w:lvl w:ilvl="0">
      <w:start w:val="1"/>
      <w:numFmt w:val="decimal"/>
      <w:lvlText w:val="1.%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4" w15:restartNumberingAfterBreak="0">
    <w:nsid w:val="2B772CF4"/>
    <w:multiLevelType w:val="multilevel"/>
    <w:tmpl w:val="898C4DB8"/>
    <w:lvl w:ilvl="0">
      <w:start w:val="1"/>
      <w:numFmt w:val="decimal"/>
      <w:lvlText w:val="10.%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5" w15:restartNumberingAfterBreak="0">
    <w:nsid w:val="2CBE2AB5"/>
    <w:multiLevelType w:val="multilevel"/>
    <w:tmpl w:val="2C24E5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2CCC3F7A"/>
    <w:multiLevelType w:val="multilevel"/>
    <w:tmpl w:val="E47E444C"/>
    <w:lvl w:ilvl="0">
      <w:start w:val="1"/>
      <w:numFmt w:val="decimal"/>
      <w:lvlText w:val="16.%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7" w15:restartNumberingAfterBreak="0">
    <w:nsid w:val="2F010053"/>
    <w:multiLevelType w:val="multilevel"/>
    <w:tmpl w:val="35321290"/>
    <w:lvl w:ilvl="0">
      <w:start w:val="1"/>
      <w:numFmt w:val="decimal"/>
      <w:lvlText w:val="31.%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8" w15:restartNumberingAfterBreak="0">
    <w:nsid w:val="2FFC10AD"/>
    <w:multiLevelType w:val="multilevel"/>
    <w:tmpl w:val="FB4630E0"/>
    <w:lvl w:ilvl="0">
      <w:start w:val="1"/>
      <w:numFmt w:val="decimal"/>
      <w:lvlText w:val="%1"/>
      <w:lvlJc w:val="left"/>
      <w:pPr>
        <w:ind w:left="1134"/>
      </w:pPr>
      <w:rPr>
        <w:rFonts w:cs="Times New Roman"/>
        <w:b/>
        <w:vertAlign w:val="baseline"/>
      </w:rPr>
    </w:lvl>
    <w:lvl w:ilvl="1">
      <w:start w:val="1"/>
      <w:numFmt w:val="decimal"/>
      <w:lvlText w:val="CO-%1.%2"/>
      <w:lvlJc w:val="left"/>
      <w:pPr>
        <w:ind w:left="1134"/>
      </w:pPr>
      <w:rPr>
        <w:rFonts w:cs="Times New Roman"/>
        <w:b w:val="0"/>
        <w:u w:val="none"/>
        <w:vertAlign w:val="baseline"/>
      </w:rPr>
    </w:lvl>
    <w:lvl w:ilvl="2">
      <w:start w:val="1"/>
      <w:numFmt w:val="bullet"/>
      <w:lvlText w:val="●"/>
      <w:lvlJc w:val="left"/>
      <w:pPr>
        <w:ind w:left="1542" w:firstLine="1134"/>
      </w:pPr>
      <w:rPr>
        <w:rFonts w:ascii="Arial" w:eastAsia="Times New Roman" w:hAnsi="Arial"/>
        <w:color w:val="000000"/>
        <w:vertAlign w:val="baseline"/>
      </w:rPr>
    </w:lvl>
    <w:lvl w:ilvl="3">
      <w:start w:val="1"/>
      <w:numFmt w:val="decimal"/>
      <w:lvlText w:val="CO-%1.%2.●.%4"/>
      <w:lvlJc w:val="left"/>
      <w:pPr>
        <w:ind w:left="3572" w:firstLine="2325"/>
      </w:pPr>
      <w:rPr>
        <w:rFonts w:cs="Times New Roman"/>
        <w:vertAlign w:val="baseline"/>
      </w:rPr>
    </w:lvl>
    <w:lvl w:ilvl="4">
      <w:start w:val="1"/>
      <w:numFmt w:val="decimal"/>
      <w:lvlText w:val="CO-%1.%2.●.%4.%5"/>
      <w:lvlJc w:val="left"/>
      <w:pPr>
        <w:ind w:left="3600" w:firstLine="10440"/>
      </w:pPr>
      <w:rPr>
        <w:rFonts w:cs="Times New Roman"/>
        <w:vertAlign w:val="baseline"/>
      </w:rPr>
    </w:lvl>
    <w:lvl w:ilvl="5">
      <w:start w:val="1"/>
      <w:numFmt w:val="decimal"/>
      <w:lvlText w:val="CO- %1.%2.●.%4.%5.%6"/>
      <w:lvlJc w:val="left"/>
      <w:pPr>
        <w:ind w:left="4320" w:firstLine="12780"/>
      </w:pPr>
      <w:rPr>
        <w:rFonts w:cs="Times New Roman"/>
        <w:vertAlign w:val="baseline"/>
      </w:rPr>
    </w:lvl>
    <w:lvl w:ilvl="6">
      <w:start w:val="1"/>
      <w:numFmt w:val="lowerLetter"/>
      <w:lvlText w:val="%7."/>
      <w:lvlJc w:val="left"/>
      <w:pPr>
        <w:ind w:left="5040" w:firstLine="14760"/>
      </w:pPr>
      <w:rPr>
        <w:rFonts w:cs="Times New Roman"/>
        <w:vertAlign w:val="baseline"/>
      </w:rPr>
    </w:lvl>
    <w:lvl w:ilvl="7">
      <w:start w:val="1"/>
      <w:numFmt w:val="lowerRoman"/>
      <w:lvlText w:val="%8."/>
      <w:lvlJc w:val="left"/>
      <w:pPr>
        <w:ind w:left="5760" w:firstLine="16920"/>
      </w:pPr>
      <w:rPr>
        <w:rFonts w:cs="Times New Roman"/>
        <w:vertAlign w:val="baseline"/>
      </w:rPr>
    </w:lvl>
    <w:lvl w:ilvl="8">
      <w:start w:val="1"/>
      <w:numFmt w:val="lowerRoman"/>
      <w:lvlText w:val="%9."/>
      <w:lvlJc w:val="left"/>
      <w:pPr>
        <w:ind w:left="6480" w:firstLine="19260"/>
      </w:pPr>
      <w:rPr>
        <w:rFonts w:cs="Times New Roman"/>
        <w:vertAlign w:val="baseline"/>
      </w:rPr>
    </w:lvl>
  </w:abstractNum>
  <w:abstractNum w:abstractNumId="29" w15:restartNumberingAfterBreak="0">
    <w:nsid w:val="31432311"/>
    <w:multiLevelType w:val="multilevel"/>
    <w:tmpl w:val="089EF386"/>
    <w:lvl w:ilvl="0">
      <w:start w:val="1"/>
      <w:numFmt w:val="bullet"/>
      <w:lvlText w:val="●"/>
      <w:lvlJc w:val="left"/>
      <w:pPr>
        <w:ind w:left="675" w:firstLine="315"/>
      </w:pPr>
      <w:rPr>
        <w:u w:val="none"/>
      </w:rPr>
    </w:lvl>
    <w:lvl w:ilvl="1">
      <w:start w:val="1"/>
      <w:numFmt w:val="bullet"/>
      <w:lvlText w:val="o"/>
      <w:lvlJc w:val="left"/>
      <w:pPr>
        <w:ind w:left="1395" w:firstLine="1035"/>
      </w:pPr>
      <w:rPr>
        <w:u w:val="none"/>
      </w:rPr>
    </w:lvl>
    <w:lvl w:ilvl="2">
      <w:start w:val="1"/>
      <w:numFmt w:val="bullet"/>
      <w:lvlText w:val="▪"/>
      <w:lvlJc w:val="left"/>
      <w:pPr>
        <w:ind w:left="2115" w:firstLine="1755"/>
      </w:pPr>
      <w:rPr>
        <w:u w:val="none"/>
      </w:rPr>
    </w:lvl>
    <w:lvl w:ilvl="3">
      <w:start w:val="1"/>
      <w:numFmt w:val="bullet"/>
      <w:lvlText w:val="●"/>
      <w:lvlJc w:val="left"/>
      <w:pPr>
        <w:ind w:left="2835" w:firstLine="2475"/>
      </w:pPr>
      <w:rPr>
        <w:u w:val="none"/>
      </w:rPr>
    </w:lvl>
    <w:lvl w:ilvl="4">
      <w:start w:val="1"/>
      <w:numFmt w:val="bullet"/>
      <w:lvlText w:val="o"/>
      <w:lvlJc w:val="left"/>
      <w:pPr>
        <w:ind w:left="3555" w:firstLine="3195"/>
      </w:pPr>
      <w:rPr>
        <w:u w:val="none"/>
      </w:rPr>
    </w:lvl>
    <w:lvl w:ilvl="5">
      <w:start w:val="1"/>
      <w:numFmt w:val="bullet"/>
      <w:lvlText w:val="▪"/>
      <w:lvlJc w:val="left"/>
      <w:pPr>
        <w:ind w:left="4275" w:firstLine="3915"/>
      </w:pPr>
      <w:rPr>
        <w:u w:val="none"/>
      </w:rPr>
    </w:lvl>
    <w:lvl w:ilvl="6">
      <w:start w:val="1"/>
      <w:numFmt w:val="bullet"/>
      <w:lvlText w:val="●"/>
      <w:lvlJc w:val="left"/>
      <w:pPr>
        <w:ind w:left="4995" w:firstLine="4635"/>
      </w:pPr>
      <w:rPr>
        <w:u w:val="none"/>
      </w:rPr>
    </w:lvl>
    <w:lvl w:ilvl="7">
      <w:start w:val="1"/>
      <w:numFmt w:val="bullet"/>
      <w:lvlText w:val="o"/>
      <w:lvlJc w:val="left"/>
      <w:pPr>
        <w:ind w:left="5715" w:firstLine="5355"/>
      </w:pPr>
      <w:rPr>
        <w:u w:val="none"/>
      </w:rPr>
    </w:lvl>
    <w:lvl w:ilvl="8">
      <w:start w:val="1"/>
      <w:numFmt w:val="bullet"/>
      <w:lvlText w:val="▪"/>
      <w:lvlJc w:val="left"/>
      <w:pPr>
        <w:ind w:left="6435" w:firstLine="6075"/>
      </w:pPr>
      <w:rPr>
        <w:u w:val="none"/>
      </w:rPr>
    </w:lvl>
  </w:abstractNum>
  <w:abstractNum w:abstractNumId="30" w15:restartNumberingAfterBreak="0">
    <w:nsid w:val="31A53B8F"/>
    <w:multiLevelType w:val="multilevel"/>
    <w:tmpl w:val="49B8840A"/>
    <w:lvl w:ilvl="0">
      <w:start w:val="1"/>
      <w:numFmt w:val="decimal"/>
      <w:lvlText w:val="5.%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1" w15:restartNumberingAfterBreak="0">
    <w:nsid w:val="346D6A3C"/>
    <w:multiLevelType w:val="hybridMultilevel"/>
    <w:tmpl w:val="9746DE00"/>
    <w:lvl w:ilvl="0" w:tplc="E152BA9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F40ABA"/>
    <w:multiLevelType w:val="multilevel"/>
    <w:tmpl w:val="70D8A1C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9D1416B"/>
    <w:multiLevelType w:val="multilevel"/>
    <w:tmpl w:val="DF323220"/>
    <w:lvl w:ilvl="0">
      <w:start w:val="1"/>
      <w:numFmt w:val="decimal"/>
      <w:lvlText w:val="15.%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4" w15:restartNumberingAfterBreak="0">
    <w:nsid w:val="3D6C28C8"/>
    <w:multiLevelType w:val="multilevel"/>
    <w:tmpl w:val="51F45146"/>
    <w:lvl w:ilvl="0">
      <w:start w:val="1"/>
      <w:numFmt w:val="decimal"/>
      <w:lvlText w:val="4.%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5" w15:restartNumberingAfterBreak="0">
    <w:nsid w:val="3E975954"/>
    <w:multiLevelType w:val="multilevel"/>
    <w:tmpl w:val="78500EF8"/>
    <w:lvl w:ilvl="0">
      <w:start w:val="1"/>
      <w:numFmt w:val="decimal"/>
      <w:lvlText w:val="14.%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6" w15:restartNumberingAfterBreak="0">
    <w:nsid w:val="3FB24CF6"/>
    <w:multiLevelType w:val="hybridMultilevel"/>
    <w:tmpl w:val="A5C86472"/>
    <w:lvl w:ilvl="0" w:tplc="9A5C673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FE7331E"/>
    <w:multiLevelType w:val="multilevel"/>
    <w:tmpl w:val="8A4AD7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15:restartNumberingAfterBreak="0">
    <w:nsid w:val="4330535A"/>
    <w:multiLevelType w:val="multilevel"/>
    <w:tmpl w:val="EF4E3A78"/>
    <w:lvl w:ilvl="0">
      <w:start w:val="1"/>
      <w:numFmt w:val="decimal"/>
      <w:lvlText w:val="12.%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9" w15:restartNumberingAfterBreak="0">
    <w:nsid w:val="47636CFB"/>
    <w:multiLevelType w:val="multilevel"/>
    <w:tmpl w:val="60E23B6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15:restartNumberingAfterBreak="0">
    <w:nsid w:val="49CD7D31"/>
    <w:multiLevelType w:val="multilevel"/>
    <w:tmpl w:val="3AD44646"/>
    <w:lvl w:ilvl="0">
      <w:start w:val="1"/>
      <w:numFmt w:val="decimal"/>
      <w:lvlText w:val="32.%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1" w15:restartNumberingAfterBreak="0">
    <w:nsid w:val="4A4E6171"/>
    <w:multiLevelType w:val="multilevel"/>
    <w:tmpl w:val="102A9A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2" w15:restartNumberingAfterBreak="0">
    <w:nsid w:val="4D435591"/>
    <w:multiLevelType w:val="multilevel"/>
    <w:tmpl w:val="DF9CF896"/>
    <w:lvl w:ilvl="0">
      <w:start w:val="1"/>
      <w:numFmt w:val="decimal"/>
      <w:lvlText w:val="6.%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3" w15:restartNumberingAfterBreak="0">
    <w:nsid w:val="4EB70BC0"/>
    <w:multiLevelType w:val="hybridMultilevel"/>
    <w:tmpl w:val="0156A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4259DE"/>
    <w:multiLevelType w:val="multilevel"/>
    <w:tmpl w:val="B2FA9C74"/>
    <w:lvl w:ilvl="0">
      <w:start w:val="1"/>
      <w:numFmt w:val="upperLetter"/>
      <w:lvlText w:val="(%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5" w15:restartNumberingAfterBreak="0">
    <w:nsid w:val="4F77547A"/>
    <w:multiLevelType w:val="multilevel"/>
    <w:tmpl w:val="45DECEB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6" w15:restartNumberingAfterBreak="0">
    <w:nsid w:val="4F88608F"/>
    <w:multiLevelType w:val="multilevel"/>
    <w:tmpl w:val="12FE0172"/>
    <w:lvl w:ilvl="0">
      <w:start w:val="1"/>
      <w:numFmt w:val="decimal"/>
      <w:lvlText w:val="13.%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47" w15:restartNumberingAfterBreak="0">
    <w:nsid w:val="529616A6"/>
    <w:multiLevelType w:val="multilevel"/>
    <w:tmpl w:val="F9E2E8BE"/>
    <w:lvl w:ilvl="0">
      <w:start w:val="2"/>
      <w:numFmt w:val="decimal"/>
      <w:lvlText w:val="11.%1"/>
      <w:lvlJc w:val="left"/>
      <w:pPr>
        <w:ind w:left="720" w:firstLine="360"/>
      </w:pPr>
      <w:rPr>
        <w:rFonts w:cs="Times New Roman" w:hint="default"/>
        <w:u w:val="none"/>
      </w:rPr>
    </w:lvl>
    <w:lvl w:ilvl="1">
      <w:start w:val="1"/>
      <w:numFmt w:val="bullet"/>
      <w:lvlText w:val="●"/>
      <w:lvlJc w:val="left"/>
      <w:pPr>
        <w:ind w:left="1440" w:firstLine="1080"/>
      </w:pPr>
      <w:rPr>
        <w:rFonts w:hint="default"/>
        <w:u w:val="none"/>
      </w:rPr>
    </w:lvl>
    <w:lvl w:ilvl="2">
      <w:start w:val="1"/>
      <w:numFmt w:val="lowerRoman"/>
      <w:lvlText w:val="%3."/>
      <w:lvlJc w:val="right"/>
      <w:pPr>
        <w:ind w:left="2160" w:firstLine="1800"/>
      </w:pPr>
      <w:rPr>
        <w:rFonts w:cs="Times New Roman" w:hint="default"/>
        <w:u w:val="none"/>
      </w:rPr>
    </w:lvl>
    <w:lvl w:ilvl="3">
      <w:start w:val="1"/>
      <w:numFmt w:val="decimal"/>
      <w:lvlText w:val="%4."/>
      <w:lvlJc w:val="left"/>
      <w:pPr>
        <w:ind w:left="2880" w:firstLine="2520"/>
      </w:pPr>
      <w:rPr>
        <w:rFonts w:cs="Times New Roman" w:hint="default"/>
        <w:u w:val="none"/>
      </w:rPr>
    </w:lvl>
    <w:lvl w:ilvl="4">
      <w:start w:val="1"/>
      <w:numFmt w:val="lowerLetter"/>
      <w:lvlText w:val="%5."/>
      <w:lvlJc w:val="left"/>
      <w:pPr>
        <w:ind w:left="3600" w:firstLine="3240"/>
      </w:pPr>
      <w:rPr>
        <w:rFonts w:cs="Times New Roman" w:hint="default"/>
        <w:u w:val="none"/>
      </w:rPr>
    </w:lvl>
    <w:lvl w:ilvl="5">
      <w:start w:val="1"/>
      <w:numFmt w:val="lowerRoman"/>
      <w:lvlText w:val="%6."/>
      <w:lvlJc w:val="right"/>
      <w:pPr>
        <w:ind w:left="4320" w:firstLine="3960"/>
      </w:pPr>
      <w:rPr>
        <w:rFonts w:cs="Times New Roman" w:hint="default"/>
        <w:u w:val="none"/>
      </w:rPr>
    </w:lvl>
    <w:lvl w:ilvl="6">
      <w:start w:val="1"/>
      <w:numFmt w:val="decimal"/>
      <w:lvlText w:val="%7."/>
      <w:lvlJc w:val="left"/>
      <w:pPr>
        <w:ind w:left="5040" w:firstLine="4680"/>
      </w:pPr>
      <w:rPr>
        <w:rFonts w:cs="Times New Roman" w:hint="default"/>
        <w:u w:val="none"/>
      </w:rPr>
    </w:lvl>
    <w:lvl w:ilvl="7">
      <w:start w:val="1"/>
      <w:numFmt w:val="lowerLetter"/>
      <w:lvlText w:val="%8."/>
      <w:lvlJc w:val="left"/>
      <w:pPr>
        <w:ind w:left="5760" w:firstLine="5400"/>
      </w:pPr>
      <w:rPr>
        <w:rFonts w:cs="Times New Roman" w:hint="default"/>
        <w:u w:val="none"/>
      </w:rPr>
    </w:lvl>
    <w:lvl w:ilvl="8">
      <w:start w:val="1"/>
      <w:numFmt w:val="lowerRoman"/>
      <w:lvlText w:val="%9."/>
      <w:lvlJc w:val="right"/>
      <w:pPr>
        <w:ind w:left="6480" w:firstLine="6120"/>
      </w:pPr>
      <w:rPr>
        <w:rFonts w:cs="Times New Roman" w:hint="default"/>
        <w:u w:val="none"/>
      </w:rPr>
    </w:lvl>
  </w:abstractNum>
  <w:abstractNum w:abstractNumId="48" w15:restartNumberingAfterBreak="0">
    <w:nsid w:val="58A33076"/>
    <w:multiLevelType w:val="multilevel"/>
    <w:tmpl w:val="ACE2D3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15:restartNumberingAfterBreak="0">
    <w:nsid w:val="5DE73450"/>
    <w:multiLevelType w:val="multilevel"/>
    <w:tmpl w:val="36B416BC"/>
    <w:lvl w:ilvl="0">
      <w:start w:val="1"/>
      <w:numFmt w:val="decimal"/>
      <w:lvlText w:val="18.%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0" w15:restartNumberingAfterBreak="0">
    <w:nsid w:val="5FFF07CC"/>
    <w:multiLevelType w:val="multilevel"/>
    <w:tmpl w:val="827AEACA"/>
    <w:lvl w:ilvl="0">
      <w:start w:val="1"/>
      <w:numFmt w:val="decimal"/>
      <w:lvlText w:val="7.%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1" w15:restartNumberingAfterBreak="0">
    <w:nsid w:val="61084129"/>
    <w:multiLevelType w:val="multilevel"/>
    <w:tmpl w:val="10803C90"/>
    <w:lvl w:ilvl="0">
      <w:start w:val="33"/>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A4275D"/>
    <w:multiLevelType w:val="multilevel"/>
    <w:tmpl w:val="5FFCCDB0"/>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sz w:val="22"/>
      </w:rPr>
    </w:lvl>
    <w:lvl w:ilvl="3">
      <w:start w:val="1"/>
      <w:numFmt w:val="lowerRoman"/>
      <w:lvlText w:val="(%4)"/>
      <w:lvlJc w:val="left"/>
      <w:pPr>
        <w:ind w:left="2275" w:hanging="576"/>
      </w:pPr>
      <w:rPr>
        <w:color w:val="000000"/>
        <w:sz w:val="22"/>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5D44803"/>
    <w:multiLevelType w:val="hybridMultilevel"/>
    <w:tmpl w:val="A82C12BA"/>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54" w15:restartNumberingAfterBreak="0">
    <w:nsid w:val="688C0AD5"/>
    <w:multiLevelType w:val="multilevel"/>
    <w:tmpl w:val="83049972"/>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55" w15:restartNumberingAfterBreak="0">
    <w:nsid w:val="68AA07BD"/>
    <w:multiLevelType w:val="hybridMultilevel"/>
    <w:tmpl w:val="3AE84176"/>
    <w:lvl w:ilvl="0" w:tplc="9A926126">
      <w:start w:val="1"/>
      <w:numFmt w:val="lowerRoman"/>
      <w:lvlText w:val="%1)"/>
      <w:lvlJc w:val="left"/>
      <w:pPr>
        <w:ind w:left="1080" w:hanging="720"/>
      </w:pPr>
      <w:rPr>
        <w:rFonts w:ascii="Helvetica Neue" w:eastAsia="Times New Roman" w:hAnsi="Helvetica Neue" w:cs="Helvetic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69D55110"/>
    <w:multiLevelType w:val="multilevel"/>
    <w:tmpl w:val="31BA3452"/>
    <w:lvl w:ilvl="0">
      <w:start w:val="1"/>
      <w:numFmt w:val="decimal"/>
      <w:lvlText w:val="21.%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7" w15:restartNumberingAfterBreak="0">
    <w:nsid w:val="6C792962"/>
    <w:multiLevelType w:val="multilevel"/>
    <w:tmpl w:val="BCAC981E"/>
    <w:lvl w:ilvl="0">
      <w:start w:val="1"/>
      <w:numFmt w:val="decimal"/>
      <w:lvlText w:val="9.%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8" w15:restartNumberingAfterBreak="0">
    <w:nsid w:val="712F6A34"/>
    <w:multiLevelType w:val="multilevel"/>
    <w:tmpl w:val="3092CC7E"/>
    <w:lvl w:ilvl="0">
      <w:start w:val="1"/>
      <w:numFmt w:val="decimal"/>
      <w:lvlText w:val="8.%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59" w15:restartNumberingAfterBreak="0">
    <w:nsid w:val="7299316D"/>
    <w:multiLevelType w:val="multilevel"/>
    <w:tmpl w:val="E042C446"/>
    <w:lvl w:ilvl="0">
      <w:start w:val="1"/>
      <w:numFmt w:val="decimal"/>
      <w:lvlText w:val="30.%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60" w15:restartNumberingAfterBreak="0">
    <w:nsid w:val="72A160B0"/>
    <w:multiLevelType w:val="multilevel"/>
    <w:tmpl w:val="12244CFA"/>
    <w:lvl w:ilvl="0">
      <w:start w:val="1"/>
      <w:numFmt w:val="decimal"/>
      <w:lvlText w:val="24.%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61" w15:restartNumberingAfterBreak="0">
    <w:nsid w:val="72D76873"/>
    <w:multiLevelType w:val="multilevel"/>
    <w:tmpl w:val="7F8A4494"/>
    <w:lvl w:ilvl="0">
      <w:start w:val="1"/>
      <w:numFmt w:val="decimal"/>
      <w:lvlText w:val="27.%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62" w15:restartNumberingAfterBreak="0">
    <w:nsid w:val="740D6006"/>
    <w:multiLevelType w:val="multilevel"/>
    <w:tmpl w:val="24BEE2C8"/>
    <w:lvl w:ilvl="0">
      <w:start w:val="1"/>
      <w:numFmt w:val="decimal"/>
      <w:lvlText w:val="17.%1"/>
      <w:lvlJc w:val="left"/>
      <w:pPr>
        <w:ind w:left="720" w:firstLine="360"/>
      </w:pPr>
      <w:rPr>
        <w:rFonts w:cs="Times New Roman"/>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63" w15:restartNumberingAfterBreak="0">
    <w:nsid w:val="7C3C520A"/>
    <w:multiLevelType w:val="hybridMultilevel"/>
    <w:tmpl w:val="464C2F10"/>
    <w:lvl w:ilvl="0" w:tplc="08090001">
      <w:start w:val="1"/>
      <w:numFmt w:val="bullet"/>
      <w:lvlText w:val=""/>
      <w:lvlJc w:val="left"/>
      <w:pPr>
        <w:ind w:left="1461" w:hanging="360"/>
      </w:pPr>
      <w:rPr>
        <w:rFonts w:ascii="Symbol" w:hAnsi="Symbol" w:hint="default"/>
      </w:rPr>
    </w:lvl>
    <w:lvl w:ilvl="1" w:tplc="08090003" w:tentative="1">
      <w:start w:val="1"/>
      <w:numFmt w:val="bullet"/>
      <w:lvlText w:val="o"/>
      <w:lvlJc w:val="left"/>
      <w:pPr>
        <w:ind w:left="2181" w:hanging="360"/>
      </w:pPr>
      <w:rPr>
        <w:rFonts w:ascii="Courier New" w:hAnsi="Courier New" w:cs="Courier New" w:hint="default"/>
      </w:rPr>
    </w:lvl>
    <w:lvl w:ilvl="2" w:tplc="08090005" w:tentative="1">
      <w:start w:val="1"/>
      <w:numFmt w:val="bullet"/>
      <w:lvlText w:val=""/>
      <w:lvlJc w:val="left"/>
      <w:pPr>
        <w:ind w:left="2901" w:hanging="360"/>
      </w:pPr>
      <w:rPr>
        <w:rFonts w:ascii="Wingdings" w:hAnsi="Wingdings" w:hint="default"/>
      </w:rPr>
    </w:lvl>
    <w:lvl w:ilvl="3" w:tplc="08090001" w:tentative="1">
      <w:start w:val="1"/>
      <w:numFmt w:val="bullet"/>
      <w:lvlText w:val=""/>
      <w:lvlJc w:val="left"/>
      <w:pPr>
        <w:ind w:left="3621" w:hanging="360"/>
      </w:pPr>
      <w:rPr>
        <w:rFonts w:ascii="Symbol" w:hAnsi="Symbol" w:hint="default"/>
      </w:rPr>
    </w:lvl>
    <w:lvl w:ilvl="4" w:tplc="08090003" w:tentative="1">
      <w:start w:val="1"/>
      <w:numFmt w:val="bullet"/>
      <w:lvlText w:val="o"/>
      <w:lvlJc w:val="left"/>
      <w:pPr>
        <w:ind w:left="4341" w:hanging="360"/>
      </w:pPr>
      <w:rPr>
        <w:rFonts w:ascii="Courier New" w:hAnsi="Courier New" w:cs="Courier New" w:hint="default"/>
      </w:rPr>
    </w:lvl>
    <w:lvl w:ilvl="5" w:tplc="08090005" w:tentative="1">
      <w:start w:val="1"/>
      <w:numFmt w:val="bullet"/>
      <w:lvlText w:val=""/>
      <w:lvlJc w:val="left"/>
      <w:pPr>
        <w:ind w:left="5061" w:hanging="360"/>
      </w:pPr>
      <w:rPr>
        <w:rFonts w:ascii="Wingdings" w:hAnsi="Wingdings" w:hint="default"/>
      </w:rPr>
    </w:lvl>
    <w:lvl w:ilvl="6" w:tplc="08090001" w:tentative="1">
      <w:start w:val="1"/>
      <w:numFmt w:val="bullet"/>
      <w:lvlText w:val=""/>
      <w:lvlJc w:val="left"/>
      <w:pPr>
        <w:ind w:left="5781" w:hanging="360"/>
      </w:pPr>
      <w:rPr>
        <w:rFonts w:ascii="Symbol" w:hAnsi="Symbol" w:hint="default"/>
      </w:rPr>
    </w:lvl>
    <w:lvl w:ilvl="7" w:tplc="08090003" w:tentative="1">
      <w:start w:val="1"/>
      <w:numFmt w:val="bullet"/>
      <w:lvlText w:val="o"/>
      <w:lvlJc w:val="left"/>
      <w:pPr>
        <w:ind w:left="6501" w:hanging="360"/>
      </w:pPr>
      <w:rPr>
        <w:rFonts w:ascii="Courier New" w:hAnsi="Courier New" w:cs="Courier New" w:hint="default"/>
      </w:rPr>
    </w:lvl>
    <w:lvl w:ilvl="8" w:tplc="08090005" w:tentative="1">
      <w:start w:val="1"/>
      <w:numFmt w:val="bullet"/>
      <w:lvlText w:val=""/>
      <w:lvlJc w:val="left"/>
      <w:pPr>
        <w:ind w:left="7221" w:hanging="360"/>
      </w:pPr>
      <w:rPr>
        <w:rFonts w:ascii="Wingdings" w:hAnsi="Wingdings" w:hint="default"/>
      </w:rPr>
    </w:lvl>
  </w:abstractNum>
  <w:abstractNum w:abstractNumId="64" w15:restartNumberingAfterBreak="0">
    <w:nsid w:val="7CEA719A"/>
    <w:multiLevelType w:val="multilevel"/>
    <w:tmpl w:val="064036E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38"/>
  </w:num>
  <w:num w:numId="2">
    <w:abstractNumId w:val="26"/>
  </w:num>
  <w:num w:numId="3">
    <w:abstractNumId w:val="33"/>
  </w:num>
  <w:num w:numId="4">
    <w:abstractNumId w:val="28"/>
  </w:num>
  <w:num w:numId="5">
    <w:abstractNumId w:val="19"/>
  </w:num>
  <w:num w:numId="6">
    <w:abstractNumId w:val="40"/>
  </w:num>
  <w:num w:numId="7">
    <w:abstractNumId w:val="29"/>
  </w:num>
  <w:num w:numId="8">
    <w:abstractNumId w:val="8"/>
  </w:num>
  <w:num w:numId="9">
    <w:abstractNumId w:val="50"/>
  </w:num>
  <w:num w:numId="10">
    <w:abstractNumId w:val="2"/>
  </w:num>
  <w:num w:numId="11">
    <w:abstractNumId w:val="61"/>
  </w:num>
  <w:num w:numId="12">
    <w:abstractNumId w:val="27"/>
  </w:num>
  <w:num w:numId="13">
    <w:abstractNumId w:val="32"/>
  </w:num>
  <w:num w:numId="14">
    <w:abstractNumId w:val="56"/>
  </w:num>
  <w:num w:numId="15">
    <w:abstractNumId w:val="45"/>
  </w:num>
  <w:num w:numId="16">
    <w:abstractNumId w:val="4"/>
  </w:num>
  <w:num w:numId="17">
    <w:abstractNumId w:val="22"/>
  </w:num>
  <w:num w:numId="18">
    <w:abstractNumId w:val="37"/>
  </w:num>
  <w:num w:numId="19">
    <w:abstractNumId w:val="58"/>
  </w:num>
  <w:num w:numId="20">
    <w:abstractNumId w:val="48"/>
  </w:num>
  <w:num w:numId="21">
    <w:abstractNumId w:val="44"/>
  </w:num>
  <w:num w:numId="22">
    <w:abstractNumId w:val="42"/>
  </w:num>
  <w:num w:numId="23">
    <w:abstractNumId w:val="10"/>
  </w:num>
  <w:num w:numId="24">
    <w:abstractNumId w:val="20"/>
  </w:num>
  <w:num w:numId="25">
    <w:abstractNumId w:val="59"/>
  </w:num>
  <w:num w:numId="26">
    <w:abstractNumId w:val="23"/>
  </w:num>
  <w:num w:numId="27">
    <w:abstractNumId w:val="47"/>
  </w:num>
  <w:num w:numId="28">
    <w:abstractNumId w:val="0"/>
  </w:num>
  <w:num w:numId="29">
    <w:abstractNumId w:val="9"/>
  </w:num>
  <w:num w:numId="30">
    <w:abstractNumId w:val="1"/>
  </w:num>
  <w:num w:numId="31">
    <w:abstractNumId w:val="21"/>
  </w:num>
  <w:num w:numId="32">
    <w:abstractNumId w:val="60"/>
  </w:num>
  <w:num w:numId="33">
    <w:abstractNumId w:val="34"/>
  </w:num>
  <w:num w:numId="34">
    <w:abstractNumId w:val="25"/>
  </w:num>
  <w:num w:numId="35">
    <w:abstractNumId w:val="30"/>
  </w:num>
  <w:num w:numId="36">
    <w:abstractNumId w:val="5"/>
  </w:num>
  <w:num w:numId="37">
    <w:abstractNumId w:val="35"/>
  </w:num>
  <w:num w:numId="38">
    <w:abstractNumId w:val="46"/>
  </w:num>
  <w:num w:numId="39">
    <w:abstractNumId w:val="62"/>
  </w:num>
  <w:num w:numId="40">
    <w:abstractNumId w:val="57"/>
  </w:num>
  <w:num w:numId="41">
    <w:abstractNumId w:val="17"/>
  </w:num>
  <w:num w:numId="42">
    <w:abstractNumId w:val="24"/>
  </w:num>
  <w:num w:numId="43">
    <w:abstractNumId w:val="64"/>
  </w:num>
  <w:num w:numId="44">
    <w:abstractNumId w:val="49"/>
  </w:num>
  <w:num w:numId="45">
    <w:abstractNumId w:val="41"/>
  </w:num>
  <w:num w:numId="46">
    <w:abstractNumId w:val="39"/>
  </w:num>
  <w:num w:numId="47">
    <w:abstractNumId w:val="14"/>
  </w:num>
  <w:num w:numId="48">
    <w:abstractNumId w:val="16"/>
  </w:num>
  <w:num w:numId="49">
    <w:abstractNumId w:val="54"/>
  </w:num>
  <w:num w:numId="50">
    <w:abstractNumId w:val="7"/>
  </w:num>
  <w:num w:numId="51">
    <w:abstractNumId w:val="3"/>
  </w:num>
  <w:num w:numId="52">
    <w:abstractNumId w:val="55"/>
  </w:num>
  <w:num w:numId="53">
    <w:abstractNumId w:val="11"/>
  </w:num>
  <w:num w:numId="54">
    <w:abstractNumId w:val="6"/>
  </w:num>
  <w:num w:numId="55">
    <w:abstractNumId w:val="13"/>
  </w:num>
  <w:num w:numId="56">
    <w:abstractNumId w:val="15"/>
  </w:num>
  <w:num w:numId="57">
    <w:abstractNumId w:val="52"/>
  </w:num>
  <w:num w:numId="58">
    <w:abstractNumId w:val="51"/>
  </w:num>
  <w:num w:numId="59">
    <w:abstractNumId w:val="31"/>
  </w:num>
  <w:num w:numId="60">
    <w:abstractNumId w:val="18"/>
  </w:num>
  <w:num w:numId="61">
    <w:abstractNumId w:val="63"/>
  </w:num>
  <w:num w:numId="62">
    <w:abstractNumId w:val="43"/>
  </w:num>
  <w:num w:numId="63">
    <w:abstractNumId w:val="53"/>
  </w:num>
  <w:num w:numId="64">
    <w:abstractNumId w:val="36"/>
  </w:num>
  <w:num w:numId="65">
    <w:abstractNumId w:val="1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CD"/>
    <w:rsid w:val="00065825"/>
    <w:rsid w:val="00074C2B"/>
    <w:rsid w:val="000D69CD"/>
    <w:rsid w:val="001248EC"/>
    <w:rsid w:val="00125FB5"/>
    <w:rsid w:val="001378C0"/>
    <w:rsid w:val="00137AA2"/>
    <w:rsid w:val="00145CE5"/>
    <w:rsid w:val="00152D95"/>
    <w:rsid w:val="00181129"/>
    <w:rsid w:val="00190C65"/>
    <w:rsid w:val="001A10FE"/>
    <w:rsid w:val="001B0D61"/>
    <w:rsid w:val="001F231B"/>
    <w:rsid w:val="002077A7"/>
    <w:rsid w:val="002B4057"/>
    <w:rsid w:val="002C06D7"/>
    <w:rsid w:val="002C45E2"/>
    <w:rsid w:val="002D3353"/>
    <w:rsid w:val="002D3AD5"/>
    <w:rsid w:val="00320C10"/>
    <w:rsid w:val="003210FA"/>
    <w:rsid w:val="00405DF3"/>
    <w:rsid w:val="00456A6E"/>
    <w:rsid w:val="00472488"/>
    <w:rsid w:val="00483DAC"/>
    <w:rsid w:val="004D621B"/>
    <w:rsid w:val="004E6655"/>
    <w:rsid w:val="004F715E"/>
    <w:rsid w:val="0052157C"/>
    <w:rsid w:val="00553632"/>
    <w:rsid w:val="00572DD1"/>
    <w:rsid w:val="005A3474"/>
    <w:rsid w:val="006801E1"/>
    <w:rsid w:val="00723AED"/>
    <w:rsid w:val="00763F2A"/>
    <w:rsid w:val="007A7F08"/>
    <w:rsid w:val="007D5360"/>
    <w:rsid w:val="007E722C"/>
    <w:rsid w:val="008175F8"/>
    <w:rsid w:val="008250B8"/>
    <w:rsid w:val="00831F4B"/>
    <w:rsid w:val="00841134"/>
    <w:rsid w:val="00873AA5"/>
    <w:rsid w:val="008C6F2C"/>
    <w:rsid w:val="00963AF2"/>
    <w:rsid w:val="009873BF"/>
    <w:rsid w:val="009D1438"/>
    <w:rsid w:val="00A100B8"/>
    <w:rsid w:val="00A30220"/>
    <w:rsid w:val="00A52409"/>
    <w:rsid w:val="00B215F8"/>
    <w:rsid w:val="00B7721A"/>
    <w:rsid w:val="00B93033"/>
    <w:rsid w:val="00C14A6E"/>
    <w:rsid w:val="00C200D9"/>
    <w:rsid w:val="00C23393"/>
    <w:rsid w:val="00C442D7"/>
    <w:rsid w:val="00C603F2"/>
    <w:rsid w:val="00C736B5"/>
    <w:rsid w:val="00C92607"/>
    <w:rsid w:val="00CF5A09"/>
    <w:rsid w:val="00D62942"/>
    <w:rsid w:val="00E349F5"/>
    <w:rsid w:val="00E46373"/>
    <w:rsid w:val="00E74D6C"/>
    <w:rsid w:val="00E83930"/>
    <w:rsid w:val="00EA3CCD"/>
    <w:rsid w:val="00F01809"/>
    <w:rsid w:val="00F2199C"/>
    <w:rsid w:val="00F3118F"/>
    <w:rsid w:val="00F55981"/>
    <w:rsid w:val="00F76535"/>
    <w:rsid w:val="00FA6E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04325AC9-4C4C-4008-AD98-41008728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color w:val="000000"/>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cs="Arial"/>
    </w:rPr>
  </w:style>
  <w:style w:type="paragraph" w:styleId="Heading1">
    <w:name w:val="heading 1"/>
    <w:basedOn w:val="Normal"/>
    <w:next w:val="Normal"/>
    <w:link w:val="Heading1Char"/>
    <w:qFormat/>
    <w:pPr>
      <w:keepNext/>
      <w:keepLines/>
      <w:spacing w:after="240" w:line="240" w:lineRule="auto"/>
      <w:jc w:val="both"/>
      <w:outlineLvl w:val="0"/>
    </w:pPr>
    <w:rPr>
      <w:b/>
      <w:sz w:val="22"/>
      <w:szCs w:val="22"/>
    </w:rPr>
  </w:style>
  <w:style w:type="paragraph" w:styleId="Heading2">
    <w:name w:val="heading 2"/>
    <w:basedOn w:val="Normal"/>
    <w:next w:val="Normal"/>
    <w:link w:val="Heading2Char"/>
    <w:qFormat/>
    <w:pPr>
      <w:keepNext/>
      <w:keepLines/>
      <w:spacing w:after="240" w:line="240" w:lineRule="auto"/>
      <w:ind w:left="432" w:hanging="432"/>
      <w:jc w:val="both"/>
      <w:outlineLvl w:val="1"/>
    </w:pPr>
    <w:rPr>
      <w:sz w:val="22"/>
      <w:szCs w:val="22"/>
    </w:rPr>
  </w:style>
  <w:style w:type="paragraph" w:styleId="Heading3">
    <w:name w:val="heading 3"/>
    <w:basedOn w:val="Normal"/>
    <w:next w:val="Normal"/>
    <w:link w:val="Heading3Char"/>
    <w:qFormat/>
    <w:pPr>
      <w:keepNext/>
      <w:keepLines/>
      <w:spacing w:before="200" w:after="0"/>
      <w:outlineLvl w:val="2"/>
    </w:pPr>
    <w:rPr>
      <w:rFonts w:ascii="Cambria" w:hAnsi="Cambria" w:cs="Cambria"/>
      <w:b/>
      <w:color w:val="4F81BD"/>
    </w:rPr>
  </w:style>
  <w:style w:type="paragraph" w:styleId="Heading4">
    <w:name w:val="heading 4"/>
    <w:basedOn w:val="Normal"/>
    <w:next w:val="Normal"/>
    <w:link w:val="Heading4Char"/>
    <w:qFormat/>
    <w:pPr>
      <w:keepNext/>
      <w:keepLines/>
      <w:spacing w:after="240" w:line="240" w:lineRule="auto"/>
      <w:ind w:left="1728" w:hanging="648"/>
      <w:jc w:val="both"/>
      <w:outlineLvl w:val="3"/>
    </w:pPr>
    <w:rPr>
      <w:sz w:val="22"/>
      <w:szCs w:val="22"/>
    </w:rPr>
  </w:style>
  <w:style w:type="paragraph" w:styleId="Heading5">
    <w:name w:val="heading 5"/>
    <w:basedOn w:val="Normal"/>
    <w:next w:val="Normal"/>
    <w:link w:val="Heading5Char"/>
    <w:qFormat/>
    <w:pPr>
      <w:keepNext/>
      <w:keepLines/>
      <w:spacing w:after="240" w:line="240" w:lineRule="auto"/>
      <w:ind w:left="3651" w:hanging="736"/>
      <w:jc w:val="both"/>
      <w:outlineLvl w:val="4"/>
    </w:pPr>
    <w:rPr>
      <w:sz w:val="22"/>
      <w:szCs w:val="22"/>
    </w:rPr>
  </w:style>
  <w:style w:type="paragraph" w:styleId="Heading6">
    <w:name w:val="heading 6"/>
    <w:basedOn w:val="Normal"/>
    <w:next w:val="Normal"/>
    <w:link w:val="Heading6Char"/>
    <w:qFormat/>
    <w:pPr>
      <w:keepNext/>
      <w:keepLines/>
      <w:spacing w:after="240" w:line="240" w:lineRule="auto"/>
      <w:ind w:left="4388" w:hanging="735"/>
      <w:jc w:val="both"/>
      <w:outlineLvl w:val="5"/>
    </w:pPr>
    <w:rPr>
      <w:sz w:val="22"/>
      <w:szCs w:val="22"/>
    </w:rPr>
  </w:style>
  <w:style w:type="paragraph" w:styleId="Heading7">
    <w:name w:val="heading 7"/>
    <w:basedOn w:val="Heading6"/>
    <w:link w:val="Heading7Char"/>
    <w:qFormat/>
    <w:pPr>
      <w:keepNext w:val="0"/>
      <w:keepLines w:val="0"/>
      <w:overflowPunct w:val="0"/>
      <w:autoSpaceDE w:val="0"/>
      <w:autoSpaceDN w:val="0"/>
      <w:adjustRightInd w:val="0"/>
      <w:spacing w:line="360" w:lineRule="auto"/>
      <w:ind w:left="5040" w:hanging="737"/>
      <w:textAlignment w:val="baseline"/>
      <w:outlineLvl w:val="6"/>
    </w:pPr>
    <w:rPr>
      <w:rFonts w:ascii="Times New Roman" w:hAnsi="Times New Roman" w:cs="Times New Roman"/>
      <w:color w:val="auto"/>
      <w:szCs w:val="20"/>
      <w:lang w:eastAsia="en-US"/>
    </w:rPr>
  </w:style>
  <w:style w:type="paragraph" w:styleId="Heading8">
    <w:name w:val="heading 8"/>
    <w:basedOn w:val="Normal"/>
    <w:next w:val="Normal"/>
    <w:link w:val="Heading8Char"/>
    <w:qFormat/>
    <w:pPr>
      <w:keepNext/>
      <w:overflowPunct w:val="0"/>
      <w:autoSpaceDE w:val="0"/>
      <w:autoSpaceDN w:val="0"/>
      <w:adjustRightInd w:val="0"/>
      <w:spacing w:after="240" w:line="360" w:lineRule="auto"/>
      <w:ind w:hanging="720"/>
      <w:jc w:val="center"/>
      <w:textAlignment w:val="baseline"/>
      <w:outlineLvl w:val="7"/>
    </w:pPr>
    <w:rPr>
      <w:rFonts w:ascii="Times New Roman" w:hAnsi="Times New Roman" w:cs="Times New Roman"/>
      <w:b/>
      <w:caps/>
      <w:color w:val="auto"/>
      <w:sz w:val="22"/>
      <w:lang w:eastAsia="en-US"/>
    </w:rPr>
  </w:style>
  <w:style w:type="paragraph" w:styleId="Heading9">
    <w:name w:val="heading 9"/>
    <w:basedOn w:val="Heading8"/>
    <w:next w:val="Normal"/>
    <w:link w:val="Heading9Char"/>
    <w:qFormat/>
    <w:p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sz w:val="22"/>
      <w:szCs w:val="22"/>
    </w:rPr>
  </w:style>
  <w:style w:type="paragraph" w:styleId="Title">
    <w:name w:val="Title"/>
    <w:basedOn w:val="Normal"/>
    <w:next w:val="Normal"/>
    <w:link w:val="TitleChar"/>
    <w:pPr>
      <w:keepNext/>
      <w:keepLines/>
      <w:spacing w:before="480" w:after="120"/>
    </w:pPr>
    <w:rPr>
      <w:b/>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sz w:val="24"/>
      <w:szCs w:val="24"/>
    </w:rPr>
  </w:style>
  <w:style w:type="table" w:customStyle="1" w:styleId="11">
    <w:name w:val="11"/>
    <w:basedOn w:val="TableNormal"/>
    <w:rPr>
      <w:rFonts w:cs="Arial"/>
    </w:rPr>
    <w:tblPr>
      <w:tblStyleRowBandSize w:val="1"/>
      <w:tblStyleColBandSize w:val="1"/>
    </w:tblPr>
  </w:style>
  <w:style w:type="table" w:customStyle="1" w:styleId="10">
    <w:name w:val="10"/>
    <w:basedOn w:val="TableNormal"/>
    <w:rPr>
      <w:rFonts w:cs="Arial"/>
    </w:rPr>
    <w:tblPr>
      <w:tblStyleRowBandSize w:val="1"/>
      <w:tblStyleColBandSize w:val="1"/>
    </w:tblPr>
  </w:style>
  <w:style w:type="table" w:customStyle="1" w:styleId="9">
    <w:name w:val="9"/>
    <w:basedOn w:val="TableNormal"/>
    <w:rPr>
      <w:rFonts w:cs="Arial"/>
    </w:rPr>
    <w:tblPr>
      <w:tblStyleRowBandSize w:val="1"/>
      <w:tblStyleColBandSize w:val="1"/>
    </w:tblPr>
  </w:style>
  <w:style w:type="table" w:customStyle="1" w:styleId="8">
    <w:name w:val="8"/>
    <w:basedOn w:val="TableNormal"/>
    <w:rPr>
      <w:rFonts w:cs="Arial"/>
    </w:rPr>
    <w:tblPr>
      <w:tblStyleRowBandSize w:val="1"/>
      <w:tblStyleColBandSize w:val="1"/>
    </w:tblPr>
  </w:style>
  <w:style w:type="table" w:customStyle="1" w:styleId="7">
    <w:name w:val="7"/>
    <w:basedOn w:val="TableNormal"/>
    <w:rPr>
      <w:rFonts w:cs="Arial"/>
    </w:rPr>
    <w:tblPr>
      <w:tblStyleRowBandSize w:val="1"/>
      <w:tblStyleColBandSize w:val="1"/>
    </w:tblPr>
  </w:style>
  <w:style w:type="table" w:customStyle="1" w:styleId="6">
    <w:name w:val="6"/>
    <w:basedOn w:val="TableNormal"/>
    <w:rPr>
      <w:rFonts w:cs="Arial"/>
    </w:rPr>
    <w:tblPr>
      <w:tblStyleRowBandSize w:val="1"/>
      <w:tblStyleColBandSize w:val="1"/>
    </w:tblPr>
  </w:style>
  <w:style w:type="table" w:customStyle="1" w:styleId="5">
    <w:name w:val="5"/>
    <w:basedOn w:val="TableNormal"/>
    <w:rPr>
      <w:rFonts w:cs="Arial"/>
    </w:rPr>
    <w:tblPr>
      <w:tblStyleRowBandSize w:val="1"/>
      <w:tblStyleColBandSize w:val="1"/>
    </w:tblPr>
  </w:style>
  <w:style w:type="table" w:customStyle="1" w:styleId="4">
    <w:name w:val="4"/>
    <w:basedOn w:val="TableNormal"/>
    <w:rPr>
      <w:rFonts w:cs="Arial"/>
    </w:rPr>
    <w:tblPr>
      <w:tblStyleRowBandSize w:val="1"/>
      <w:tblStyleColBandSize w:val="1"/>
    </w:tblPr>
  </w:style>
  <w:style w:type="table" w:customStyle="1" w:styleId="3">
    <w:name w:val="3"/>
    <w:basedOn w:val="TableNormal"/>
    <w:rPr>
      <w:rFonts w:cs="Arial"/>
    </w:rPr>
    <w:tblPr>
      <w:tblStyleRowBandSize w:val="1"/>
      <w:tblStyleColBandSize w:val="1"/>
    </w:tblPr>
  </w:style>
  <w:style w:type="table" w:customStyle="1" w:styleId="2">
    <w:name w:val="2"/>
    <w:basedOn w:val="TableNormal"/>
    <w:rPr>
      <w:rFonts w:cs="Arial"/>
    </w:rPr>
    <w:tblPr>
      <w:tblStyleRowBandSize w:val="1"/>
      <w:tblStyleColBandSize w:val="1"/>
    </w:tblPr>
  </w:style>
  <w:style w:type="table" w:customStyle="1" w:styleId="1">
    <w:name w:val="1"/>
    <w:basedOn w:val="TableNormal"/>
    <w:rPr>
      <w:rFonts w:cs="Arial"/>
    </w:rPr>
    <w:tblPr>
      <w:tblStyleRowBandSize w:val="1"/>
      <w:tblStyleColBandSize w:val="1"/>
    </w:tblPr>
  </w:style>
  <w:style w:type="paragraph" w:styleId="BalloonText">
    <w:name w:val="Balloon Text"/>
    <w:basedOn w:val="Normal"/>
    <w:link w:val="BalloonTextChar"/>
    <w:uiPriority w:val="99"/>
    <w:semiHidden/>
    <w:unhideWhenUse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18"/>
      <w:szCs w:val="1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locked/>
    <w:rPr>
      <w:rFonts w:cs="Times New Roman"/>
    </w:rPr>
  </w:style>
  <w:style w:type="paragraph" w:styleId="Revision">
    <w:name w:val="Revision"/>
    <w:hidden/>
    <w:uiPriority w:val="99"/>
    <w:semiHidden/>
    <w:pPr>
      <w:widowControl/>
      <w:spacing w:after="0" w:line="240" w:lineRule="auto"/>
    </w:pPr>
    <w:rPr>
      <w:rFonts w:cs="Arial"/>
    </w:rPr>
  </w:style>
  <w:style w:type="character" w:styleId="PageNumber">
    <w:name w:val="page number"/>
    <w:basedOn w:val="DefaultParagraphFont"/>
    <w:uiPriority w:val="99"/>
    <w:semiHidden/>
    <w:unhideWhenUsed/>
    <w:rPr>
      <w:rFonts w:cs="Times New Roman"/>
    </w:rPr>
  </w:style>
  <w:style w:type="character" w:styleId="Hyperlink">
    <w:name w:val="Hyperlink"/>
    <w:basedOn w:val="DefaultParagraphFont"/>
    <w:uiPriority w:val="99"/>
    <w:unhideWhenUsed/>
    <w:rPr>
      <w:rFonts w:cs="Times New Roman"/>
      <w:color w:val="0563C1" w:themeColor="hyperlink"/>
      <w:u w:val="single"/>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unhideWhenUsed/>
    <w:rPr>
      <w:rFonts w:cs="Times New Roman"/>
      <w:sz w:val="16"/>
      <w:szCs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locked/>
    <w:rPr>
      <w:rFonts w:cs="Times New Roma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cs="Times New Roman"/>
      <w:b/>
      <w:bCs/>
    </w:rPr>
  </w:style>
  <w:style w:type="paragraph" w:styleId="TOC1">
    <w:name w:val="toc 1"/>
    <w:basedOn w:val="Normal"/>
    <w:next w:val="Normal"/>
    <w:autoRedefine/>
    <w:uiPriority w:val="39"/>
    <w:unhideWhenUsed/>
    <w:pPr>
      <w:spacing w:after="100"/>
    </w:pPr>
  </w:style>
  <w:style w:type="paragraph" w:styleId="NormalWeb">
    <w:name w:val="Normal (Web)"/>
    <w:basedOn w:val="Normal"/>
    <w:uiPriority w:val="99"/>
    <w:semiHidden/>
    <w:unhideWhenUsed/>
    <w:rPr>
      <w:rFonts w:ascii="Times New Roman" w:hAnsi="Times New Roman" w:cs="Times New Roman"/>
      <w:sz w:val="24"/>
      <w:szCs w:val="24"/>
    </w:rPr>
  </w:style>
  <w:style w:type="character" w:customStyle="1" w:styleId="Heading7Char">
    <w:name w:val="Heading 7 Char"/>
    <w:basedOn w:val="DefaultParagraphFont"/>
    <w:link w:val="Heading7"/>
    <w:rPr>
      <w:rFonts w:ascii="Times New Roman" w:hAnsi="Times New Roman"/>
      <w:color w:val="auto"/>
      <w:sz w:val="22"/>
      <w:lang w:eastAsia="en-US"/>
    </w:rPr>
  </w:style>
  <w:style w:type="character" w:customStyle="1" w:styleId="Heading8Char">
    <w:name w:val="Heading 8 Char"/>
    <w:basedOn w:val="DefaultParagraphFont"/>
    <w:link w:val="Heading8"/>
    <w:rPr>
      <w:rFonts w:ascii="Times New Roman" w:hAnsi="Times New Roman"/>
      <w:b/>
      <w:caps/>
      <w:color w:val="auto"/>
      <w:sz w:val="22"/>
      <w:lang w:eastAsia="en-US"/>
    </w:rPr>
  </w:style>
  <w:style w:type="character" w:customStyle="1" w:styleId="Heading9Char">
    <w:name w:val="Heading 9 Char"/>
    <w:basedOn w:val="DefaultParagraphFont"/>
    <w:link w:val="Heading9"/>
    <w:rPr>
      <w:rFonts w:ascii="Times New Roman" w:hAnsi="Times New Roman"/>
      <w:b/>
      <w:color w:val="auto"/>
      <w:sz w:val="22"/>
      <w:lang w:eastAsia="en-US"/>
    </w:rPr>
  </w:style>
  <w:style w:type="character" w:customStyle="1" w:styleId="service-id-chunk">
    <w:name w:val="service-id-chunk"/>
    <w:basedOn w:val="DefaultParagraphFont"/>
  </w:style>
  <w:style w:type="character" w:customStyle="1" w:styleId="xbe">
    <w:name w:val="_xbe"/>
    <w:basedOn w:val="DefaultParagraphFont"/>
  </w:style>
  <w:style w:type="character" w:customStyle="1" w:styleId="st1">
    <w:name w:val="st1"/>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39"/>
    <w:pPr>
      <w:spacing w:after="0" w:line="240" w:lineRule="auto"/>
    </w:pPr>
    <w:rPr>
      <w:rFonts w:eastAsia="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ORDERFORML2Box">
    <w:name w:val="ORDER FORM L2 Box"/>
    <w:basedOn w:val="Normal"/>
    <w:link w:val="ORDERFORML2BoxChar"/>
    <w:qFormat/>
    <w:pPr>
      <w:widowControl/>
      <w:adjustRightInd w:val="0"/>
      <w:spacing w:after="120" w:line="240" w:lineRule="auto"/>
      <w:ind w:left="993"/>
      <w:jc w:val="both"/>
    </w:pPr>
    <w:rPr>
      <w:rFonts w:eastAsia="STZhongsong" w:cs="Times New Roman"/>
      <w:color w:val="auto"/>
      <w:sz w:val="22"/>
      <w:szCs w:val="22"/>
      <w:lang w:eastAsia="zh-CN"/>
    </w:rPr>
  </w:style>
  <w:style w:type="character" w:customStyle="1" w:styleId="ORDERFORML2BoxChar">
    <w:name w:val="ORDER FORM L2 Box Char"/>
    <w:basedOn w:val="DefaultParagraphFont"/>
    <w:link w:val="ORDERFORML2Box"/>
    <w:rPr>
      <w:rFonts w:eastAsia="STZhongsong"/>
      <w:color w:val="auto"/>
      <w:sz w:val="22"/>
      <w:szCs w:val="22"/>
      <w:lang w:eastAsia="zh-CN"/>
    </w:rPr>
  </w:style>
  <w:style w:type="paragraph" w:customStyle="1" w:styleId="GPSDefinitionTerm">
    <w:name w:val="GPS Definition Term"/>
    <w:basedOn w:val="Normal"/>
    <w:qFormat/>
    <w:pPr>
      <w:widowControl/>
      <w:overflowPunct w:val="0"/>
      <w:autoSpaceDE w:val="0"/>
      <w:autoSpaceDN w:val="0"/>
      <w:adjustRightInd w:val="0"/>
      <w:spacing w:after="120" w:line="240" w:lineRule="auto"/>
      <w:ind w:left="-108"/>
      <w:textAlignment w:val="baseline"/>
    </w:pPr>
    <w:rPr>
      <w:b/>
      <w:color w:val="auto"/>
      <w:sz w:val="22"/>
      <w:szCs w:val="22"/>
      <w:lang w:eastAsia="en-US"/>
    </w:rPr>
  </w:style>
  <w:style w:type="paragraph" w:customStyle="1" w:styleId="GPsDefinition">
    <w:name w:val="GPs Definition"/>
    <w:basedOn w:val="Normal"/>
    <w:qFormat/>
    <w:pPr>
      <w:widowControl/>
      <w:numPr>
        <w:numId w:val="54"/>
      </w:numPr>
      <w:tabs>
        <w:tab w:val="left" w:pos="-9"/>
      </w:tabs>
      <w:overflowPunct w:val="0"/>
      <w:autoSpaceDE w:val="0"/>
      <w:autoSpaceDN w:val="0"/>
      <w:adjustRightInd w:val="0"/>
      <w:spacing w:after="120" w:line="240" w:lineRule="auto"/>
      <w:jc w:val="both"/>
      <w:textAlignment w:val="baseline"/>
    </w:pPr>
    <w:rPr>
      <w:color w:val="auto"/>
      <w:sz w:val="22"/>
      <w:szCs w:val="22"/>
      <w:lang w:eastAsia="en-US"/>
    </w:r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character" w:customStyle="1" w:styleId="MultiLevelNumberChar">
    <w:name w:val="Multi Level Number Char"/>
    <w:basedOn w:val="DefaultParagraphFont"/>
    <w:link w:val="MultiLevelNumber"/>
    <w:locked/>
  </w:style>
  <w:style w:type="paragraph" w:customStyle="1" w:styleId="MultiLevelNumber">
    <w:name w:val="Multi Level Number"/>
    <w:basedOn w:val="Normal"/>
    <w:link w:val="MultiLevelNumberChar"/>
    <w:qFormat/>
    <w:pPr>
      <w:widowControl/>
      <w:spacing w:before="60" w:after="60" w:line="240" w:lineRule="auto"/>
      <w:ind w:left="567" w:hanging="567"/>
    </w:pPr>
    <w:rPr>
      <w:rFonts w:cs="Times New Roman"/>
    </w:rPr>
  </w:style>
  <w:style w:type="paragraph" w:styleId="TOC2">
    <w:name w:val="toc 2"/>
    <w:basedOn w:val="Normal"/>
    <w:next w:val="Normal"/>
    <w:autoRedefine/>
    <w:uiPriority w:val="39"/>
    <w:unhideWhenUsed/>
    <w:pPr>
      <w:spacing w:after="100"/>
      <w:ind w:left="200"/>
    </w:pPr>
    <w:rPr>
      <w:rFonts w:eastAsia="Arial"/>
    </w:rPr>
  </w:style>
  <w:style w:type="character" w:customStyle="1" w:styleId="UnresolvedMention1">
    <w:name w:val="Unresolved Mention1"/>
    <w:basedOn w:val="DefaultParagraphFont"/>
    <w:uiPriority w:val="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321631">
      <w:bodyDiv w:val="1"/>
      <w:marLeft w:val="0"/>
      <w:marRight w:val="0"/>
      <w:marTop w:val="0"/>
      <w:marBottom w:val="0"/>
      <w:divBdr>
        <w:top w:val="none" w:sz="0" w:space="0" w:color="auto"/>
        <w:left w:val="none" w:sz="0" w:space="0" w:color="auto"/>
        <w:bottom w:val="none" w:sz="0" w:space="0" w:color="auto"/>
        <w:right w:val="none" w:sz="0" w:space="0" w:color="auto"/>
      </w:divBdr>
    </w:div>
    <w:div w:id="751393281">
      <w:bodyDiv w:val="1"/>
      <w:marLeft w:val="0"/>
      <w:marRight w:val="0"/>
      <w:marTop w:val="0"/>
      <w:marBottom w:val="0"/>
      <w:divBdr>
        <w:top w:val="none" w:sz="0" w:space="0" w:color="auto"/>
        <w:left w:val="none" w:sz="0" w:space="0" w:color="auto"/>
        <w:bottom w:val="none" w:sz="0" w:space="0" w:color="auto"/>
        <w:right w:val="none" w:sz="0" w:space="0" w:color="auto"/>
      </w:divBdr>
    </w:div>
    <w:div w:id="773288659">
      <w:bodyDiv w:val="1"/>
      <w:marLeft w:val="0"/>
      <w:marRight w:val="0"/>
      <w:marTop w:val="0"/>
      <w:marBottom w:val="0"/>
      <w:divBdr>
        <w:top w:val="none" w:sz="0" w:space="0" w:color="auto"/>
        <w:left w:val="none" w:sz="0" w:space="0" w:color="auto"/>
        <w:bottom w:val="none" w:sz="0" w:space="0" w:color="auto"/>
        <w:right w:val="none" w:sz="0" w:space="0" w:color="auto"/>
      </w:divBdr>
    </w:div>
    <w:div w:id="863057649">
      <w:bodyDiv w:val="1"/>
      <w:marLeft w:val="0"/>
      <w:marRight w:val="0"/>
      <w:marTop w:val="0"/>
      <w:marBottom w:val="0"/>
      <w:divBdr>
        <w:top w:val="none" w:sz="0" w:space="0" w:color="auto"/>
        <w:left w:val="none" w:sz="0" w:space="0" w:color="auto"/>
        <w:bottom w:val="none" w:sz="0" w:space="0" w:color="auto"/>
        <w:right w:val="none" w:sz="0" w:space="0" w:color="auto"/>
      </w:divBdr>
    </w:div>
    <w:div w:id="870994476">
      <w:marLeft w:val="0"/>
      <w:marRight w:val="0"/>
      <w:marTop w:val="0"/>
      <w:marBottom w:val="0"/>
      <w:divBdr>
        <w:top w:val="none" w:sz="0" w:space="0" w:color="auto"/>
        <w:left w:val="none" w:sz="0" w:space="0" w:color="auto"/>
        <w:bottom w:val="none" w:sz="0" w:space="0" w:color="auto"/>
        <w:right w:val="none" w:sz="0" w:space="0" w:color="auto"/>
      </w:divBdr>
    </w:div>
    <w:div w:id="870994477">
      <w:marLeft w:val="0"/>
      <w:marRight w:val="0"/>
      <w:marTop w:val="0"/>
      <w:marBottom w:val="0"/>
      <w:divBdr>
        <w:top w:val="none" w:sz="0" w:space="0" w:color="auto"/>
        <w:left w:val="none" w:sz="0" w:space="0" w:color="auto"/>
        <w:bottom w:val="none" w:sz="0" w:space="0" w:color="auto"/>
        <w:right w:val="none" w:sz="0" w:space="0" w:color="auto"/>
      </w:divBdr>
    </w:div>
    <w:div w:id="870994478">
      <w:marLeft w:val="0"/>
      <w:marRight w:val="0"/>
      <w:marTop w:val="0"/>
      <w:marBottom w:val="0"/>
      <w:divBdr>
        <w:top w:val="none" w:sz="0" w:space="0" w:color="auto"/>
        <w:left w:val="none" w:sz="0" w:space="0" w:color="auto"/>
        <w:bottom w:val="none" w:sz="0" w:space="0" w:color="auto"/>
        <w:right w:val="none" w:sz="0" w:space="0" w:color="auto"/>
      </w:divBdr>
    </w:div>
    <w:div w:id="870994479">
      <w:marLeft w:val="0"/>
      <w:marRight w:val="0"/>
      <w:marTop w:val="0"/>
      <w:marBottom w:val="0"/>
      <w:divBdr>
        <w:top w:val="none" w:sz="0" w:space="0" w:color="auto"/>
        <w:left w:val="none" w:sz="0" w:space="0" w:color="auto"/>
        <w:bottom w:val="none" w:sz="0" w:space="0" w:color="auto"/>
        <w:right w:val="none" w:sz="0" w:space="0" w:color="auto"/>
      </w:divBdr>
    </w:div>
    <w:div w:id="870994480">
      <w:marLeft w:val="0"/>
      <w:marRight w:val="0"/>
      <w:marTop w:val="0"/>
      <w:marBottom w:val="0"/>
      <w:divBdr>
        <w:top w:val="none" w:sz="0" w:space="0" w:color="auto"/>
        <w:left w:val="none" w:sz="0" w:space="0" w:color="auto"/>
        <w:bottom w:val="none" w:sz="0" w:space="0" w:color="auto"/>
        <w:right w:val="none" w:sz="0" w:space="0" w:color="auto"/>
      </w:divBdr>
    </w:div>
    <w:div w:id="870994481">
      <w:marLeft w:val="0"/>
      <w:marRight w:val="0"/>
      <w:marTop w:val="0"/>
      <w:marBottom w:val="0"/>
      <w:divBdr>
        <w:top w:val="none" w:sz="0" w:space="0" w:color="auto"/>
        <w:left w:val="none" w:sz="0" w:space="0" w:color="auto"/>
        <w:bottom w:val="none" w:sz="0" w:space="0" w:color="auto"/>
        <w:right w:val="none" w:sz="0" w:space="0" w:color="auto"/>
      </w:divBdr>
    </w:div>
    <w:div w:id="870994482">
      <w:marLeft w:val="0"/>
      <w:marRight w:val="0"/>
      <w:marTop w:val="0"/>
      <w:marBottom w:val="0"/>
      <w:divBdr>
        <w:top w:val="none" w:sz="0" w:space="0" w:color="auto"/>
        <w:left w:val="none" w:sz="0" w:space="0" w:color="auto"/>
        <w:bottom w:val="none" w:sz="0" w:space="0" w:color="auto"/>
        <w:right w:val="none" w:sz="0" w:space="0" w:color="auto"/>
      </w:divBdr>
    </w:div>
    <w:div w:id="870994483">
      <w:marLeft w:val="0"/>
      <w:marRight w:val="0"/>
      <w:marTop w:val="0"/>
      <w:marBottom w:val="0"/>
      <w:divBdr>
        <w:top w:val="none" w:sz="0" w:space="0" w:color="auto"/>
        <w:left w:val="none" w:sz="0" w:space="0" w:color="auto"/>
        <w:bottom w:val="none" w:sz="0" w:space="0" w:color="auto"/>
        <w:right w:val="none" w:sz="0" w:space="0" w:color="auto"/>
      </w:divBdr>
    </w:div>
    <w:div w:id="902181033">
      <w:bodyDiv w:val="1"/>
      <w:marLeft w:val="0"/>
      <w:marRight w:val="0"/>
      <w:marTop w:val="0"/>
      <w:marBottom w:val="0"/>
      <w:divBdr>
        <w:top w:val="none" w:sz="0" w:space="0" w:color="auto"/>
        <w:left w:val="none" w:sz="0" w:space="0" w:color="auto"/>
        <w:bottom w:val="none" w:sz="0" w:space="0" w:color="auto"/>
        <w:right w:val="none" w:sz="0" w:space="0" w:color="auto"/>
      </w:divBdr>
    </w:div>
    <w:div w:id="925646524">
      <w:bodyDiv w:val="1"/>
      <w:marLeft w:val="0"/>
      <w:marRight w:val="0"/>
      <w:marTop w:val="0"/>
      <w:marBottom w:val="0"/>
      <w:divBdr>
        <w:top w:val="none" w:sz="0" w:space="0" w:color="auto"/>
        <w:left w:val="none" w:sz="0" w:space="0" w:color="auto"/>
        <w:bottom w:val="none" w:sz="0" w:space="0" w:color="auto"/>
        <w:right w:val="none" w:sz="0" w:space="0" w:color="auto"/>
      </w:divBdr>
    </w:div>
    <w:div w:id="961882871">
      <w:bodyDiv w:val="1"/>
      <w:marLeft w:val="0"/>
      <w:marRight w:val="0"/>
      <w:marTop w:val="0"/>
      <w:marBottom w:val="0"/>
      <w:divBdr>
        <w:top w:val="none" w:sz="0" w:space="0" w:color="auto"/>
        <w:left w:val="none" w:sz="0" w:space="0" w:color="auto"/>
        <w:bottom w:val="none" w:sz="0" w:space="0" w:color="auto"/>
        <w:right w:val="none" w:sz="0" w:space="0" w:color="auto"/>
      </w:divBdr>
    </w:div>
    <w:div w:id="1167525476">
      <w:bodyDiv w:val="1"/>
      <w:marLeft w:val="0"/>
      <w:marRight w:val="0"/>
      <w:marTop w:val="0"/>
      <w:marBottom w:val="0"/>
      <w:divBdr>
        <w:top w:val="none" w:sz="0" w:space="0" w:color="auto"/>
        <w:left w:val="none" w:sz="0" w:space="0" w:color="auto"/>
        <w:bottom w:val="none" w:sz="0" w:space="0" w:color="auto"/>
        <w:right w:val="none" w:sz="0" w:space="0" w:color="auto"/>
      </w:divBdr>
    </w:div>
    <w:div w:id="1227103262">
      <w:bodyDiv w:val="1"/>
      <w:marLeft w:val="0"/>
      <w:marRight w:val="0"/>
      <w:marTop w:val="0"/>
      <w:marBottom w:val="0"/>
      <w:divBdr>
        <w:top w:val="none" w:sz="0" w:space="0" w:color="auto"/>
        <w:left w:val="none" w:sz="0" w:space="0" w:color="auto"/>
        <w:bottom w:val="none" w:sz="0" w:space="0" w:color="auto"/>
        <w:right w:val="none" w:sz="0" w:space="0" w:color="auto"/>
      </w:divBdr>
      <w:divsChild>
        <w:div w:id="1237548546">
          <w:marLeft w:val="0"/>
          <w:marRight w:val="0"/>
          <w:marTop w:val="0"/>
          <w:marBottom w:val="0"/>
          <w:divBdr>
            <w:top w:val="none" w:sz="0" w:space="0" w:color="auto"/>
            <w:left w:val="none" w:sz="0" w:space="0" w:color="auto"/>
            <w:bottom w:val="none" w:sz="0" w:space="0" w:color="auto"/>
            <w:right w:val="none" w:sz="0" w:space="0" w:color="auto"/>
          </w:divBdr>
          <w:divsChild>
            <w:div w:id="1175269998">
              <w:marLeft w:val="0"/>
              <w:marRight w:val="0"/>
              <w:marTop w:val="0"/>
              <w:marBottom w:val="0"/>
              <w:divBdr>
                <w:top w:val="none" w:sz="0" w:space="0" w:color="auto"/>
                <w:left w:val="none" w:sz="0" w:space="0" w:color="auto"/>
                <w:bottom w:val="none" w:sz="0" w:space="0" w:color="auto"/>
                <w:right w:val="none" w:sz="0" w:space="0" w:color="auto"/>
              </w:divBdr>
              <w:divsChild>
                <w:div w:id="19985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6967">
      <w:bodyDiv w:val="1"/>
      <w:marLeft w:val="0"/>
      <w:marRight w:val="0"/>
      <w:marTop w:val="0"/>
      <w:marBottom w:val="0"/>
      <w:divBdr>
        <w:top w:val="none" w:sz="0" w:space="0" w:color="auto"/>
        <w:left w:val="none" w:sz="0" w:space="0" w:color="auto"/>
        <w:bottom w:val="none" w:sz="0" w:space="0" w:color="auto"/>
        <w:right w:val="none" w:sz="0" w:space="0" w:color="auto"/>
      </w:divBdr>
    </w:div>
    <w:div w:id="1492597853">
      <w:bodyDiv w:val="1"/>
      <w:marLeft w:val="0"/>
      <w:marRight w:val="0"/>
      <w:marTop w:val="0"/>
      <w:marBottom w:val="0"/>
      <w:divBdr>
        <w:top w:val="none" w:sz="0" w:space="0" w:color="auto"/>
        <w:left w:val="none" w:sz="0" w:space="0" w:color="auto"/>
        <w:bottom w:val="none" w:sz="0" w:space="0" w:color="auto"/>
        <w:right w:val="none" w:sz="0" w:space="0" w:color="auto"/>
      </w:divBdr>
    </w:div>
    <w:div w:id="1531994859">
      <w:bodyDiv w:val="1"/>
      <w:marLeft w:val="0"/>
      <w:marRight w:val="0"/>
      <w:marTop w:val="0"/>
      <w:marBottom w:val="0"/>
      <w:divBdr>
        <w:top w:val="none" w:sz="0" w:space="0" w:color="auto"/>
        <w:left w:val="none" w:sz="0" w:space="0" w:color="auto"/>
        <w:bottom w:val="none" w:sz="0" w:space="0" w:color="auto"/>
        <w:right w:val="none" w:sz="0" w:space="0" w:color="auto"/>
      </w:divBdr>
    </w:div>
    <w:div w:id="2050102196">
      <w:bodyDiv w:val="1"/>
      <w:marLeft w:val="0"/>
      <w:marRight w:val="0"/>
      <w:marTop w:val="0"/>
      <w:marBottom w:val="0"/>
      <w:divBdr>
        <w:top w:val="none" w:sz="0" w:space="0" w:color="auto"/>
        <w:left w:val="none" w:sz="0" w:space="0" w:color="auto"/>
        <w:bottom w:val="none" w:sz="0" w:space="0" w:color="auto"/>
        <w:right w:val="none" w:sz="0" w:space="0" w:color="auto"/>
      </w:divBdr>
    </w:div>
    <w:div w:id="20852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C93F24DF718A41BC11C81A19A67931" ma:contentTypeVersion="8" ma:contentTypeDescription="Create a new document." ma:contentTypeScope="" ma:versionID="3a1f7f17eb9c652f9157f3ca78c56dfd">
  <xsd:schema xmlns:xsd="http://www.w3.org/2001/XMLSchema" xmlns:xs="http://www.w3.org/2001/XMLSchema" xmlns:p="http://schemas.microsoft.com/office/2006/metadata/properties" xmlns:ns2="b538a2fb-d67d-4290-91ee-6c6f3d90262e" xmlns:ns3="6ea8ad44-c374-46a1-a07e-4b738965df4d" targetNamespace="http://schemas.microsoft.com/office/2006/metadata/properties" ma:root="true" ma:fieldsID="a6f9c06e04b04a191a78ccac17721662" ns2:_="" ns3:_="">
    <xsd:import namespace="b538a2fb-d67d-4290-91ee-6c6f3d90262e"/>
    <xsd:import namespace="6ea8ad44-c374-46a1-a07e-4b738965df4d"/>
    <xsd:element name="properties">
      <xsd:complexType>
        <xsd:sequence>
          <xsd:element name="documentManagement">
            <xsd:complexType>
              <xsd:all>
                <xsd:element ref="ns2:_dlc_DocId" minOccurs="0"/>
                <xsd:element ref="ns2:_dlc_DocIdUrl" minOccurs="0"/>
                <xsd:element ref="ns2:_dlc_DocIdPersistId" minOccurs="0"/>
                <xsd:element ref="ns3:Document_x0020_Owner"/>
                <xsd:element ref="ns3:Document_x0020_Approver_x0028_s_x0029_" minOccurs="0"/>
                <xsd:element ref="ns3:Review_x0020_Date" minOccurs="0"/>
                <xsd:element ref="ns3:Comments" minOccurs="0"/>
                <xsd:element ref="ns3:MediaServiceMetadata" minOccurs="0"/>
                <xsd:element ref="ns3: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a8ad44-c374-46a1-a07e-4b738965df4d" elementFormDefault="qualified">
    <xsd:import namespace="http://schemas.microsoft.com/office/2006/documentManagement/types"/>
    <xsd:import namespace="http://schemas.microsoft.com/office/infopath/2007/PartnerControls"/>
    <xsd:element name="Document_x0020_Owner" ma:index="11" ma:displayName="Document Owner" ma:list="UserInfo" ma:SharePointGroup="0" ma:internalName="Document_x0020_Owner">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Approver_x0028_s_x0029_" ma:index="12" nillable="true" ma:displayName="Document Approver(s)" ma:list="UserInfo" ma:SharePointGroup="0" ma:internalName="Document_x0020_Approver_x0028_s_x0029_">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_x0020_Date" ma:index="13" nillable="true" ma:displayName="Review Date" ma:format="DateOnly" ma:internalName="Review_x0020_Date">
      <xsd:simpleType>
        <xsd:restriction base="dms:DateTime"/>
      </xsd:simpleType>
    </xsd:element>
    <xsd:element name="Comments" ma:index="14" nillable="true" ma:displayName="Comments" ma:internalName="Comments">
      <xsd:simpleType>
        <xsd:restriction base="dms:Note">
          <xsd:maxLength value="255"/>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6ea8ad44-c374-46a1-a07e-4b738965df4d" xsi:nil="true"/>
    <Review_x0020_Date xmlns="6ea8ad44-c374-46a1-a07e-4b738965df4d" xsi:nil="true"/>
    <Document_x0020_Owner xmlns="6ea8ad44-c374-46a1-a07e-4b738965df4d">
      <UserInfo>
        <DisplayName/>
        <AccountId/>
        <AccountType/>
      </UserInfo>
    </Document_x0020_Owner>
    <Document_x0020_Approver_x0028_s_x0029_ xmlns="6ea8ad44-c374-46a1-a07e-4b738965df4d">
      <UserInfo>
        <DisplayName/>
        <AccountId xsi:nil="true"/>
        <AccountType/>
      </UserInfo>
    </Document_x0020_Approver_x0028_s_x0029_>
    <_dlc_DocId xmlns="b538a2fb-d67d-4290-91ee-6c6f3d90262e">NHSD-2016-528700376-128</_dlc_DocId>
    <_dlc_DocIdUrl xmlns="b538a2fb-d67d-4290-91ee-6c6f3d90262e">
      <Url>https://hscic365.sharepoint.com/sites/NDC/_layouts/15/DocIdRedir.aspx?ID=NHSD-2016-528700376-128</Url>
      <Description>NHSD-2016-528700376-128</Description>
    </_dlc_DocIdUrl>
  </documentManagement>
</p: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4C75B-0AF1-4F38-9624-8A15E8FA9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8a2fb-d67d-4290-91ee-6c6f3d90262e"/>
    <ds:schemaRef ds:uri="6ea8ad44-c374-46a1-a07e-4b738965df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D6447-0E4C-474E-B1A5-292CEDDA8B21}">
  <ds:schemaRefs>
    <ds:schemaRef ds:uri="http://schemas.microsoft.com/sharepoint/events"/>
  </ds:schemaRefs>
</ds:datastoreItem>
</file>

<file path=customXml/itemProps3.xml><?xml version="1.0" encoding="utf-8"?>
<ds:datastoreItem xmlns:ds="http://schemas.openxmlformats.org/officeDocument/2006/customXml" ds:itemID="{54F706DE-CE03-41F4-ACD1-B0358FED2A3C}">
  <ds:schemaRefs>
    <ds:schemaRef ds:uri="http://schemas.microsoft.com/sharepoint/v3/contenttype/forms"/>
  </ds:schemaRefs>
</ds:datastoreItem>
</file>

<file path=customXml/itemProps4.xml><?xml version="1.0" encoding="utf-8"?>
<ds:datastoreItem xmlns:ds="http://schemas.openxmlformats.org/officeDocument/2006/customXml" ds:itemID="{BEAC92A9-D824-4D14-BA2F-FA5950568A09}">
  <ds:schemaRefs>
    <ds:schemaRef ds:uri="http://schemas.microsoft.com/sharepoint/v3/contenttype/forms"/>
  </ds:schemaRefs>
</ds:datastoreItem>
</file>

<file path=customXml/itemProps5.xml><?xml version="1.0" encoding="utf-8"?>
<ds:datastoreItem xmlns:ds="http://schemas.openxmlformats.org/officeDocument/2006/customXml" ds:itemID="{2F88090A-F12F-4DB4-BAC2-5334A6AE2A6E}">
  <ds:schemaRefs>
    <ds:schemaRef ds:uri="http://schemas.microsoft.com/office/2006/metadata/properties"/>
    <ds:schemaRef ds:uri="http://schemas.microsoft.com/office/infopath/2007/PartnerControls"/>
    <ds:schemaRef ds:uri="6ea8ad44-c374-46a1-a07e-4b738965df4d"/>
    <ds:schemaRef ds:uri="b538a2fb-d67d-4290-91ee-6c6f3d90262e"/>
  </ds:schemaRefs>
</ds:datastoreItem>
</file>

<file path=customXml/itemProps6.xml><?xml version="1.0" encoding="utf-8"?>
<ds:datastoreItem xmlns:ds="http://schemas.openxmlformats.org/officeDocument/2006/customXml" ds:itemID="{09467120-195B-4F55-8FE2-0789CFABA48C}">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30EB8875-0BA2-4647-9805-EB3B14C65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2063</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Catherine Jarmola</dc:creator>
  <cp:lastModifiedBy>Simon Burke</cp:lastModifiedBy>
  <cp:revision>1</cp:revision>
  <dcterms:created xsi:type="dcterms:W3CDTF">2019-03-08T14:24:00Z</dcterms:created>
  <dcterms:modified xsi:type="dcterms:W3CDTF">2019-03-08T14:24:00Z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gFAA9xAl/vizjZg059Mz4c14RWlJ98zQrSS7tnL7cMkDEd7ywUr6bwxeHHYhaczg/28X17uu3ol3tab1
RGXjTEXqwy8957HsWV05FGWYPSsezpYXApHxETEJ5T5I+1+amBtFoRJpnidIPeOb1WubBYqe1pFe
khznoKPlNZ39/IL29uBVnDvlj07w+MJ2z8pmtdrX3HCFxW7fiS953qCAIJd5wb4+gQiCqJfvJYeQ
FX/F4AxHa/X8eGGxY</vt:lpwstr>
  </property>
  <property fmtid="{D5CDD505-2E9C-101B-9397-08002B2CF9AE}" pid="3" name="MAIL_MSG_ID2">
    <vt:lpwstr>5VcsGUO0xCI7dQVKDazNhGkpWH4tLz+VwBEXvfr+KVelM82JK28KuEciwWI
pcq+pi21k0I+OnDTJcYmNLmnZ84/c9+3kWygmQ==</vt:lpwstr>
  </property>
  <property fmtid="{D5CDD505-2E9C-101B-9397-08002B2CF9AE}" pid="4" name="RESPONSE_SENDER_NAME">
    <vt:lpwstr>sAAAGYoQX4c3X/IW/W0PmOa6bObnAwxO62rVTMSCJfWw6CI=</vt:lpwstr>
  </property>
  <property fmtid="{D5CDD505-2E9C-101B-9397-08002B2CF9AE}" pid="5" name="EMAIL_OWNER_ADDRESS">
    <vt:lpwstr>4AAAv2pPQheLA5UOsIwYljwDRdv/zKRPJEWNp7/fbS+zh7YKq0G2ZAR18Q==</vt:lpwstr>
  </property>
</Properties>
</file>